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4A" w:rsidRDefault="00DD3D3A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经费使用明细表</w:t>
      </w:r>
    </w:p>
    <w:tbl>
      <w:tblPr>
        <w:tblpPr w:leftFromText="180" w:rightFromText="180" w:vertAnchor="text" w:horzAnchor="margin" w:tblpXSpec="center" w:tblpY="122"/>
        <w:tblW w:w="10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698"/>
        <w:gridCol w:w="987"/>
        <w:gridCol w:w="795"/>
        <w:gridCol w:w="750"/>
        <w:gridCol w:w="1755"/>
        <w:gridCol w:w="1950"/>
        <w:gridCol w:w="1075"/>
      </w:tblGrid>
      <w:tr w:rsidR="003A7D4A" w:rsidTr="00204069">
        <w:trPr>
          <w:trHeight w:val="659"/>
        </w:trPr>
        <w:tc>
          <w:tcPr>
            <w:tcW w:w="1699" w:type="dxa"/>
            <w:vMerge w:val="restart"/>
            <w:vAlign w:val="center"/>
          </w:tcPr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支出科目</w:t>
            </w:r>
          </w:p>
        </w:tc>
        <w:tc>
          <w:tcPr>
            <w:tcW w:w="1698" w:type="dxa"/>
            <w:vMerge w:val="restart"/>
            <w:vAlign w:val="center"/>
          </w:tcPr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对应网上财务报账系统项目</w:t>
            </w:r>
          </w:p>
        </w:tc>
        <w:tc>
          <w:tcPr>
            <w:tcW w:w="987" w:type="dxa"/>
            <w:vMerge w:val="restart"/>
            <w:vAlign w:val="center"/>
          </w:tcPr>
          <w:p w:rsidR="00830642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预算</w:t>
            </w:r>
          </w:p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金额</w:t>
            </w:r>
          </w:p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（元）</w:t>
            </w:r>
          </w:p>
        </w:tc>
        <w:tc>
          <w:tcPr>
            <w:tcW w:w="5250" w:type="dxa"/>
            <w:gridSpan w:val="4"/>
            <w:vAlign w:val="center"/>
          </w:tcPr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支出</w:t>
            </w:r>
            <w:r>
              <w:rPr>
                <w:rFonts w:ascii="仿宋" w:eastAsia="仿宋" w:hAnsi="仿宋"/>
                <w:b/>
                <w:sz w:val="24"/>
              </w:rPr>
              <w:t>金额</w:t>
            </w:r>
          </w:p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（元）</w:t>
            </w:r>
          </w:p>
        </w:tc>
        <w:tc>
          <w:tcPr>
            <w:tcW w:w="1075" w:type="dxa"/>
            <w:vMerge w:val="restart"/>
            <w:vAlign w:val="center"/>
          </w:tcPr>
          <w:p w:rsidR="00830642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剩余</w:t>
            </w:r>
          </w:p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金额</w:t>
            </w:r>
          </w:p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（元）</w:t>
            </w:r>
          </w:p>
        </w:tc>
      </w:tr>
      <w:tr w:rsidR="003A7D4A" w:rsidTr="00204069">
        <w:trPr>
          <w:trHeight w:val="638"/>
        </w:trPr>
        <w:tc>
          <w:tcPr>
            <w:tcW w:w="1699" w:type="dxa"/>
            <w:vMerge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698" w:type="dxa"/>
            <w:vMerge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987" w:type="dxa"/>
            <w:vMerge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本次支出</w:t>
            </w:r>
          </w:p>
        </w:tc>
        <w:tc>
          <w:tcPr>
            <w:tcW w:w="750" w:type="dxa"/>
            <w:vAlign w:val="center"/>
          </w:tcPr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累计支出</w:t>
            </w:r>
          </w:p>
        </w:tc>
        <w:tc>
          <w:tcPr>
            <w:tcW w:w="1755" w:type="dxa"/>
            <w:vAlign w:val="center"/>
          </w:tcPr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具体内容</w:t>
            </w:r>
          </w:p>
        </w:tc>
        <w:tc>
          <w:tcPr>
            <w:tcW w:w="1950" w:type="dxa"/>
            <w:vAlign w:val="center"/>
          </w:tcPr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具体</w:t>
            </w:r>
          </w:p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用途</w:t>
            </w:r>
          </w:p>
        </w:tc>
        <w:tc>
          <w:tcPr>
            <w:tcW w:w="1075" w:type="dxa"/>
            <w:vMerge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3A7D4A" w:rsidTr="00204069">
        <w:trPr>
          <w:trHeight w:val="416"/>
        </w:trPr>
        <w:tc>
          <w:tcPr>
            <w:tcW w:w="1699" w:type="dxa"/>
            <w:vAlign w:val="center"/>
          </w:tcPr>
          <w:p w:rsidR="003A7D4A" w:rsidRDefault="00DD3D3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合计</w:t>
            </w:r>
          </w:p>
        </w:tc>
        <w:tc>
          <w:tcPr>
            <w:tcW w:w="1698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527"/>
        </w:trPr>
        <w:tc>
          <w:tcPr>
            <w:tcW w:w="1699" w:type="dxa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1.</w:t>
            </w:r>
            <w:r>
              <w:rPr>
                <w:rFonts w:ascii="仿宋" w:eastAsia="仿宋" w:hAnsi="仿宋" w:hint="eastAsia"/>
                <w:b/>
                <w:szCs w:val="21"/>
              </w:rPr>
              <w:t>实验材料费</w:t>
            </w:r>
          </w:p>
        </w:tc>
        <w:tc>
          <w:tcPr>
            <w:tcW w:w="1698" w:type="dxa"/>
            <w:vMerge w:val="restart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日常报销模块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专用材料购置费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专用材料购置费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502"/>
        </w:trPr>
        <w:tc>
          <w:tcPr>
            <w:tcW w:w="1699" w:type="dxa"/>
            <w:vAlign w:val="center"/>
          </w:tcPr>
          <w:p w:rsidR="003A7D4A" w:rsidRDefault="00DD3D3A">
            <w:pPr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2.</w:t>
            </w:r>
            <w:r>
              <w:rPr>
                <w:rFonts w:ascii="仿宋" w:eastAsia="仿宋" w:hAnsi="仿宋" w:hint="eastAsia"/>
                <w:b/>
                <w:szCs w:val="21"/>
              </w:rPr>
              <w:t>项目办公费</w:t>
            </w:r>
          </w:p>
        </w:tc>
        <w:tc>
          <w:tcPr>
            <w:tcW w:w="1698" w:type="dxa"/>
            <w:vMerge/>
            <w:vAlign w:val="center"/>
          </w:tcPr>
          <w:p w:rsidR="003A7D4A" w:rsidRDefault="003A7D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532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3.</w:t>
            </w:r>
            <w:r>
              <w:rPr>
                <w:rFonts w:ascii="仿宋" w:eastAsia="仿宋" w:hAnsi="仿宋" w:hint="eastAsia"/>
                <w:b/>
                <w:szCs w:val="21"/>
              </w:rPr>
              <w:t>设备费（</w:t>
            </w:r>
            <w:r>
              <w:rPr>
                <w:rFonts w:ascii="仿宋" w:eastAsia="仿宋" w:hAnsi="仿宋" w:hint="eastAsia"/>
                <w:bCs/>
                <w:szCs w:val="21"/>
              </w:rPr>
              <w:t>单件小于</w:t>
            </w:r>
            <w:r>
              <w:rPr>
                <w:rFonts w:ascii="仿宋" w:eastAsia="仿宋" w:hAnsi="仿宋" w:hint="eastAsia"/>
                <w:bCs/>
                <w:szCs w:val="21"/>
              </w:rPr>
              <w:t>1000</w:t>
            </w:r>
            <w:r>
              <w:rPr>
                <w:rFonts w:ascii="仿宋" w:eastAsia="仿宋" w:hAnsi="仿宋" w:hint="eastAsia"/>
                <w:bCs/>
                <w:szCs w:val="21"/>
              </w:rPr>
              <w:t>元</w:t>
            </w:r>
            <w:r>
              <w:rPr>
                <w:rFonts w:ascii="仿宋" w:eastAsia="仿宋" w:hAnsi="仿宋" w:hint="eastAsia"/>
                <w:b/>
                <w:szCs w:val="21"/>
              </w:rPr>
              <w:t>）</w:t>
            </w:r>
          </w:p>
        </w:tc>
        <w:tc>
          <w:tcPr>
            <w:tcW w:w="1698" w:type="dxa"/>
            <w:vMerge/>
            <w:vAlign w:val="center"/>
          </w:tcPr>
          <w:p w:rsidR="003A7D4A" w:rsidRDefault="003A7D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885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4.</w:t>
            </w:r>
            <w:r>
              <w:rPr>
                <w:rFonts w:ascii="仿宋" w:eastAsia="仿宋" w:hAnsi="仿宋" w:hint="eastAsia"/>
                <w:b/>
                <w:szCs w:val="21"/>
              </w:rPr>
              <w:t>设备费（</w:t>
            </w:r>
            <w:r>
              <w:rPr>
                <w:rFonts w:ascii="仿宋" w:eastAsia="仿宋" w:hAnsi="仿宋" w:hint="eastAsia"/>
                <w:bCs/>
                <w:szCs w:val="21"/>
              </w:rPr>
              <w:t>单件大于（含）</w:t>
            </w:r>
            <w:r>
              <w:rPr>
                <w:rFonts w:ascii="仿宋" w:eastAsia="仿宋" w:hAnsi="仿宋" w:hint="eastAsia"/>
                <w:bCs/>
                <w:szCs w:val="21"/>
              </w:rPr>
              <w:t>1000</w:t>
            </w:r>
            <w:r>
              <w:rPr>
                <w:rFonts w:ascii="仿宋" w:eastAsia="仿宋" w:hAnsi="仿宋" w:hint="eastAsia"/>
                <w:bCs/>
                <w:szCs w:val="21"/>
              </w:rPr>
              <w:t>元</w:t>
            </w:r>
            <w:r>
              <w:rPr>
                <w:rFonts w:ascii="仿宋" w:eastAsia="仿宋" w:hAnsi="仿宋" w:hint="eastAsia"/>
                <w:b/>
                <w:szCs w:val="21"/>
              </w:rPr>
              <w:t>）</w:t>
            </w:r>
            <w:bookmarkStart w:id="0" w:name="_GoBack"/>
            <w:bookmarkEnd w:id="0"/>
          </w:p>
        </w:tc>
        <w:tc>
          <w:tcPr>
            <w:tcW w:w="1698" w:type="dxa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日常报销模块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专用设备购置费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专用设备购置费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690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5.</w:t>
            </w:r>
            <w:r>
              <w:rPr>
                <w:rFonts w:ascii="仿宋" w:eastAsia="仿宋" w:hAnsi="仿宋" w:hint="eastAsia"/>
                <w:b/>
                <w:szCs w:val="21"/>
              </w:rPr>
              <w:t>打印制作费</w:t>
            </w:r>
          </w:p>
        </w:tc>
        <w:tc>
          <w:tcPr>
            <w:tcW w:w="1698" w:type="dxa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日常报销模块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印刷费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印刷费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825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6.</w:t>
            </w:r>
            <w:r>
              <w:rPr>
                <w:rFonts w:ascii="仿宋" w:eastAsia="仿宋" w:hAnsi="仿宋" w:hint="eastAsia"/>
                <w:b/>
                <w:szCs w:val="21"/>
              </w:rPr>
              <w:t>测试化验加工费</w:t>
            </w:r>
          </w:p>
        </w:tc>
        <w:tc>
          <w:tcPr>
            <w:tcW w:w="1698" w:type="dxa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日常报销模块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委托业务费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测试化验加工费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517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7.</w:t>
            </w:r>
            <w:r>
              <w:rPr>
                <w:rFonts w:ascii="仿宋" w:eastAsia="仿宋" w:hAnsi="仿宋" w:hint="eastAsia"/>
                <w:b/>
                <w:szCs w:val="21"/>
              </w:rPr>
              <w:t>图书资料购置费</w:t>
            </w:r>
          </w:p>
        </w:tc>
        <w:tc>
          <w:tcPr>
            <w:tcW w:w="1698" w:type="dxa"/>
            <w:vMerge w:val="restart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日常报销模块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委托业务费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出版</w:t>
            </w:r>
            <w:r>
              <w:rPr>
                <w:rFonts w:ascii="仿宋" w:eastAsia="仿宋" w:hAnsi="仿宋" w:hint="eastAsia"/>
                <w:szCs w:val="21"/>
              </w:rPr>
              <w:t>/</w:t>
            </w:r>
            <w:r>
              <w:rPr>
                <w:rFonts w:ascii="仿宋" w:eastAsia="仿宋" w:hAnsi="仿宋" w:hint="eastAsia"/>
                <w:szCs w:val="21"/>
              </w:rPr>
              <w:t>文献</w:t>
            </w:r>
            <w:r>
              <w:rPr>
                <w:rFonts w:ascii="仿宋" w:eastAsia="仿宋" w:hAnsi="仿宋" w:hint="eastAsia"/>
                <w:szCs w:val="21"/>
              </w:rPr>
              <w:t>/</w:t>
            </w:r>
            <w:r>
              <w:rPr>
                <w:rFonts w:ascii="仿宋" w:eastAsia="仿宋" w:hAnsi="仿宋" w:hint="eastAsia"/>
                <w:szCs w:val="21"/>
              </w:rPr>
              <w:t>信息传播</w:t>
            </w:r>
            <w:r>
              <w:rPr>
                <w:rFonts w:ascii="仿宋" w:eastAsia="仿宋" w:hAnsi="仿宋" w:hint="eastAsia"/>
                <w:szCs w:val="21"/>
              </w:rPr>
              <w:t>/</w:t>
            </w:r>
            <w:r>
              <w:rPr>
                <w:rFonts w:ascii="仿宋" w:eastAsia="仿宋" w:hAnsi="仿宋" w:hint="eastAsia"/>
                <w:szCs w:val="21"/>
              </w:rPr>
              <w:t>知识产权事务费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553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8.</w:t>
            </w:r>
            <w:r>
              <w:rPr>
                <w:rFonts w:ascii="仿宋" w:eastAsia="仿宋" w:hAnsi="仿宋" w:hint="eastAsia"/>
                <w:b/>
                <w:szCs w:val="21"/>
              </w:rPr>
              <w:t>论文发表费</w:t>
            </w:r>
          </w:p>
        </w:tc>
        <w:tc>
          <w:tcPr>
            <w:tcW w:w="1698" w:type="dxa"/>
            <w:vMerge/>
            <w:vAlign w:val="center"/>
          </w:tcPr>
          <w:p w:rsidR="003A7D4A" w:rsidRDefault="003A7D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498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9.</w:t>
            </w:r>
            <w:r>
              <w:rPr>
                <w:rFonts w:ascii="仿宋" w:eastAsia="仿宋" w:hAnsi="仿宋" w:hint="eastAsia"/>
                <w:b/>
                <w:szCs w:val="21"/>
              </w:rPr>
              <w:t>知识产权事务费</w:t>
            </w:r>
          </w:p>
        </w:tc>
        <w:tc>
          <w:tcPr>
            <w:tcW w:w="1698" w:type="dxa"/>
            <w:vMerge/>
            <w:vAlign w:val="center"/>
          </w:tcPr>
          <w:p w:rsidR="003A7D4A" w:rsidRDefault="003A7D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598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10.</w:t>
            </w:r>
            <w:r>
              <w:rPr>
                <w:rFonts w:ascii="仿宋" w:eastAsia="仿宋" w:hAnsi="仿宋" w:hint="eastAsia"/>
                <w:b/>
                <w:szCs w:val="21"/>
              </w:rPr>
              <w:t>文献及信息检索费</w:t>
            </w:r>
          </w:p>
        </w:tc>
        <w:tc>
          <w:tcPr>
            <w:tcW w:w="1698" w:type="dxa"/>
            <w:vMerge/>
            <w:vAlign w:val="center"/>
          </w:tcPr>
          <w:p w:rsidR="003A7D4A" w:rsidRDefault="003A7D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20"/>
        </w:trPr>
        <w:tc>
          <w:tcPr>
            <w:tcW w:w="1699" w:type="dxa"/>
            <w:vAlign w:val="center"/>
          </w:tcPr>
          <w:p w:rsidR="003A7D4A" w:rsidRDefault="00DD3D3A" w:rsidP="00204069">
            <w:pPr>
              <w:spacing w:line="240" w:lineRule="exact"/>
              <w:rPr>
                <w:rFonts w:ascii="仿宋" w:eastAsia="仿宋" w:hAnsi="仿宋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11.</w:t>
            </w:r>
            <w:r>
              <w:rPr>
                <w:rFonts w:ascii="仿宋" w:eastAsia="仿宋" w:hAnsi="仿宋" w:hint="eastAsia"/>
                <w:b/>
                <w:szCs w:val="21"/>
              </w:rPr>
              <w:t>国内差旅费（</w:t>
            </w:r>
            <w:r>
              <w:rPr>
                <w:rFonts w:ascii="仿宋" w:eastAsia="仿宋" w:hAnsi="仿宋" w:hint="eastAsia"/>
                <w:bCs/>
                <w:szCs w:val="21"/>
              </w:rPr>
              <w:t>含项目参赛（会）费</w:t>
            </w:r>
            <w:r>
              <w:rPr>
                <w:rFonts w:ascii="仿宋" w:eastAsia="仿宋" w:hAnsi="仿宋" w:hint="eastAsia"/>
                <w:b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国内差旅费模块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849"/>
        </w:trPr>
        <w:tc>
          <w:tcPr>
            <w:tcW w:w="1699" w:type="dxa"/>
          </w:tcPr>
          <w:p w:rsidR="003A7D4A" w:rsidRDefault="00DD3D3A">
            <w:pPr>
              <w:spacing w:line="240" w:lineRule="exact"/>
              <w:rPr>
                <w:rFonts w:ascii="仿宋" w:eastAsia="仿宋" w:hAnsi="仿宋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12.</w:t>
            </w:r>
            <w:r>
              <w:rPr>
                <w:rFonts w:ascii="仿宋" w:eastAsia="仿宋" w:hAnsi="仿宋" w:hint="eastAsia"/>
                <w:b/>
                <w:szCs w:val="21"/>
              </w:rPr>
              <w:t>国际差旅费（</w:t>
            </w:r>
            <w:r>
              <w:rPr>
                <w:rFonts w:ascii="仿宋" w:eastAsia="仿宋" w:hAnsi="仿宋" w:hint="eastAsia"/>
                <w:bCs/>
                <w:szCs w:val="21"/>
              </w:rPr>
              <w:t>含项目参赛（会）费</w:t>
            </w:r>
            <w:r>
              <w:rPr>
                <w:rFonts w:ascii="仿宋" w:eastAsia="仿宋" w:hAnsi="仿宋" w:hint="eastAsia"/>
                <w:b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国际差旅费模块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spacing w:line="240" w:lineRule="exact"/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845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13.</w:t>
            </w:r>
            <w:r>
              <w:rPr>
                <w:rFonts w:ascii="仿宋" w:eastAsia="仿宋" w:hAnsi="仿宋" w:hint="eastAsia"/>
                <w:b/>
                <w:szCs w:val="21"/>
              </w:rPr>
              <w:t>市内调研公共交通费</w:t>
            </w:r>
          </w:p>
        </w:tc>
        <w:tc>
          <w:tcPr>
            <w:tcW w:w="1698" w:type="dxa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日常报销模块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其他交通费</w:t>
            </w:r>
            <w:r>
              <w:rPr>
                <w:rFonts w:ascii="仿宋" w:eastAsia="仿宋" w:hAnsi="仿宋" w:hint="eastAsia"/>
                <w:szCs w:val="21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出租车费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528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14.</w:t>
            </w:r>
            <w:r>
              <w:rPr>
                <w:rFonts w:ascii="仿宋" w:eastAsia="仿宋" w:hAnsi="仿宋" w:hint="eastAsia"/>
                <w:b/>
                <w:szCs w:val="21"/>
              </w:rPr>
              <w:t>劳务费</w:t>
            </w:r>
          </w:p>
        </w:tc>
        <w:tc>
          <w:tcPr>
            <w:tcW w:w="1698" w:type="dxa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网上申报系统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618"/>
        </w:trPr>
        <w:tc>
          <w:tcPr>
            <w:tcW w:w="1699" w:type="dxa"/>
            <w:vAlign w:val="center"/>
          </w:tcPr>
          <w:p w:rsidR="003A7D4A" w:rsidRDefault="00DD3D3A">
            <w:pPr>
              <w:spacing w:line="24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15.</w:t>
            </w:r>
            <w:r>
              <w:rPr>
                <w:rFonts w:ascii="仿宋" w:eastAsia="仿宋" w:hAnsi="仿宋" w:hint="eastAsia"/>
                <w:b/>
                <w:szCs w:val="21"/>
              </w:rPr>
              <w:t>专家咨询费</w:t>
            </w:r>
          </w:p>
        </w:tc>
        <w:tc>
          <w:tcPr>
            <w:tcW w:w="1698" w:type="dxa"/>
            <w:vAlign w:val="center"/>
          </w:tcPr>
          <w:p w:rsidR="003A7D4A" w:rsidRDefault="00DD3D3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网上申报系统</w:t>
            </w:r>
          </w:p>
        </w:tc>
        <w:tc>
          <w:tcPr>
            <w:tcW w:w="987" w:type="dxa"/>
            <w:vAlign w:val="center"/>
          </w:tcPr>
          <w:p w:rsidR="003A7D4A" w:rsidRDefault="003A7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0" w:type="dxa"/>
            <w:vAlign w:val="center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75" w:type="dxa"/>
          </w:tcPr>
          <w:p w:rsidR="003A7D4A" w:rsidRDefault="003A7D4A">
            <w:pPr>
              <w:rPr>
                <w:rFonts w:ascii="仿宋" w:eastAsia="仿宋" w:hAnsi="仿宋"/>
                <w:sz w:val="24"/>
              </w:rPr>
            </w:pPr>
          </w:p>
        </w:tc>
      </w:tr>
      <w:tr w:rsidR="003A7D4A" w:rsidTr="00204069">
        <w:trPr>
          <w:trHeight w:val="1248"/>
        </w:trPr>
        <w:tc>
          <w:tcPr>
            <w:tcW w:w="10709" w:type="dxa"/>
            <w:gridSpan w:val="8"/>
            <w:vAlign w:val="center"/>
          </w:tcPr>
          <w:p w:rsidR="003A7D4A" w:rsidRDefault="00DD3D3A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说明：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 w:hint="eastAsia"/>
                <w:sz w:val="24"/>
              </w:rPr>
              <w:t>经费预算应符合项目</w:t>
            </w:r>
            <w:r>
              <w:rPr>
                <w:rFonts w:ascii="仿宋" w:eastAsia="仿宋" w:hAnsi="仿宋"/>
                <w:sz w:val="24"/>
              </w:rPr>
              <w:t>申请书</w:t>
            </w:r>
            <w:r>
              <w:rPr>
                <w:rFonts w:ascii="仿宋" w:eastAsia="仿宋" w:hAnsi="仿宋" w:hint="eastAsia"/>
                <w:sz w:val="24"/>
              </w:rPr>
              <w:t>内容</w:t>
            </w:r>
            <w:r>
              <w:rPr>
                <w:rFonts w:ascii="仿宋" w:eastAsia="仿宋" w:hAnsi="仿宋"/>
                <w:sz w:val="24"/>
              </w:rPr>
              <w:t>。</w:t>
            </w:r>
            <w:r>
              <w:rPr>
                <w:rFonts w:ascii="仿宋" w:eastAsia="仿宋" w:hAnsi="仿宋" w:hint="eastAsia"/>
                <w:sz w:val="24"/>
              </w:rPr>
              <w:t>项目经费批准后，无客观原因预算不得调整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  <w:p w:rsidR="003A7D4A" w:rsidRDefault="00DD3D3A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、日常报销模块、差旅费模块对应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网上报账系统，</w:t>
            </w:r>
            <w:r>
              <w:rPr>
                <w:rFonts w:ascii="仿宋" w:eastAsia="仿宋" w:hAnsi="仿宋" w:cs="仿宋" w:hint="eastAsia"/>
                <w:sz w:val="24"/>
              </w:rPr>
              <w:t>劳务费、专家咨询费对应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网上申报系统。</w:t>
            </w:r>
          </w:p>
          <w:p w:rsidR="003A7D4A" w:rsidRDefault="00DD3D3A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实验材料费、测试化验加工费和图书资料购置费三项可以调剂使用</w:t>
            </w:r>
            <w:r>
              <w:rPr>
                <w:rFonts w:ascii="仿宋" w:eastAsia="仿宋" w:hAnsi="仿宋" w:cs="仿宋" w:hint="eastAsia"/>
                <w:sz w:val="24"/>
              </w:rPr>
              <w:t>（如需调剂，需提前提交经费变更申请表，经所在学院、学校同意后方可调剂）</w:t>
            </w:r>
            <w:r>
              <w:rPr>
                <w:rFonts w:ascii="仿宋" w:eastAsia="仿宋" w:hAnsi="仿宋" w:cs="仿宋" w:hint="eastAsia"/>
                <w:sz w:val="24"/>
              </w:rPr>
              <w:t>，不得突破三项支出预算总额。</w:t>
            </w:r>
          </w:p>
          <w:p w:rsidR="003332E8" w:rsidRPr="003332E8" w:rsidRDefault="003332E8">
            <w:pPr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  <w:r w:rsidRPr="003332E8">
              <w:rPr>
                <w:rFonts w:ascii="仿宋" w:eastAsia="仿宋" w:hAnsi="仿宋" w:cs="仿宋" w:hint="eastAsia"/>
                <w:b/>
                <w:sz w:val="24"/>
              </w:rPr>
              <w:t>4</w:t>
            </w:r>
            <w:r w:rsidRPr="003332E8">
              <w:rPr>
                <w:rFonts w:ascii="仿宋" w:eastAsia="仿宋" w:hAnsi="仿宋" w:cs="仿宋"/>
                <w:b/>
                <w:sz w:val="24"/>
              </w:rPr>
              <w:t>.</w:t>
            </w:r>
            <w:r w:rsidRPr="003332E8">
              <w:rPr>
                <w:rFonts w:ascii="仿宋" w:eastAsia="仿宋" w:hAnsi="仿宋" w:cs="仿宋" w:hint="eastAsia"/>
                <w:b/>
                <w:sz w:val="24"/>
              </w:rPr>
              <w:t>此表双面打印</w:t>
            </w:r>
          </w:p>
          <w:p w:rsidR="003A7D4A" w:rsidRDefault="003A7D4A">
            <w:pPr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3A7D4A" w:rsidRDefault="003A7D4A"/>
    <w:p w:rsidR="003A7D4A" w:rsidRPr="003D6822" w:rsidRDefault="003A7D4A">
      <w:pPr>
        <w:rPr>
          <w:sz w:val="28"/>
          <w:szCs w:val="28"/>
        </w:rPr>
      </w:pPr>
    </w:p>
    <w:p w:rsidR="003A7D4A" w:rsidRPr="003D6822" w:rsidRDefault="003A7D4A">
      <w:pPr>
        <w:rPr>
          <w:sz w:val="28"/>
          <w:szCs w:val="28"/>
        </w:rPr>
      </w:pPr>
    </w:p>
    <w:sectPr w:rsidR="003A7D4A" w:rsidRPr="003D6822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D3A" w:rsidRDefault="00DD3D3A">
      <w:r>
        <w:separator/>
      </w:r>
    </w:p>
  </w:endnote>
  <w:endnote w:type="continuationSeparator" w:id="0">
    <w:p w:rsidR="00DD3D3A" w:rsidRDefault="00DD3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4A" w:rsidRDefault="00DD3D3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7D4A" w:rsidRDefault="003A7D4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4A" w:rsidRDefault="00DD3D3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7821">
      <w:rPr>
        <w:rStyle w:val="a7"/>
        <w:noProof/>
      </w:rPr>
      <w:t>2</w:t>
    </w:r>
    <w:r>
      <w:rPr>
        <w:rStyle w:val="a7"/>
      </w:rPr>
      <w:fldChar w:fldCharType="end"/>
    </w:r>
  </w:p>
  <w:p w:rsidR="003A7D4A" w:rsidRDefault="003A7D4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D3A" w:rsidRDefault="00DD3D3A">
      <w:r>
        <w:separator/>
      </w:r>
    </w:p>
  </w:footnote>
  <w:footnote w:type="continuationSeparator" w:id="0">
    <w:p w:rsidR="00DD3D3A" w:rsidRDefault="00DD3D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450"/>
    <w:rsid w:val="00204069"/>
    <w:rsid w:val="002C13FC"/>
    <w:rsid w:val="003332E8"/>
    <w:rsid w:val="003A7D4A"/>
    <w:rsid w:val="003D6822"/>
    <w:rsid w:val="003E7821"/>
    <w:rsid w:val="00527561"/>
    <w:rsid w:val="005928BC"/>
    <w:rsid w:val="00830642"/>
    <w:rsid w:val="0097129B"/>
    <w:rsid w:val="00987BDC"/>
    <w:rsid w:val="009D0B0F"/>
    <w:rsid w:val="00C65D79"/>
    <w:rsid w:val="00D06F7A"/>
    <w:rsid w:val="00DA59D3"/>
    <w:rsid w:val="00DD3D3A"/>
    <w:rsid w:val="00E92A1E"/>
    <w:rsid w:val="00FE6450"/>
    <w:rsid w:val="07106857"/>
    <w:rsid w:val="084E13BB"/>
    <w:rsid w:val="0BD61A3A"/>
    <w:rsid w:val="0C43605A"/>
    <w:rsid w:val="0C462BB2"/>
    <w:rsid w:val="13F7692A"/>
    <w:rsid w:val="14146E79"/>
    <w:rsid w:val="174D2A22"/>
    <w:rsid w:val="18040993"/>
    <w:rsid w:val="198B7318"/>
    <w:rsid w:val="19C31898"/>
    <w:rsid w:val="1BFC33C3"/>
    <w:rsid w:val="1F036DA1"/>
    <w:rsid w:val="24CA54F9"/>
    <w:rsid w:val="25374EA6"/>
    <w:rsid w:val="2DD75815"/>
    <w:rsid w:val="2EC959F9"/>
    <w:rsid w:val="30E10A94"/>
    <w:rsid w:val="3F3F745E"/>
    <w:rsid w:val="427A1110"/>
    <w:rsid w:val="438121C0"/>
    <w:rsid w:val="560B6501"/>
    <w:rsid w:val="5B205C22"/>
    <w:rsid w:val="5F2D0BD5"/>
    <w:rsid w:val="60D07DC1"/>
    <w:rsid w:val="62BA3077"/>
    <w:rsid w:val="642B120B"/>
    <w:rsid w:val="6A4738F1"/>
    <w:rsid w:val="6B9B2474"/>
    <w:rsid w:val="6C7634CC"/>
    <w:rsid w:val="74FA33B1"/>
    <w:rsid w:val="7862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22391"/>
  <w15:docId w15:val="{7E655A56-F76E-44D4-95F9-3AD8E81A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zhangbei</dc:creator>
  <cp:lastModifiedBy>Administrator</cp:lastModifiedBy>
  <cp:revision>12</cp:revision>
  <cp:lastPrinted>2019-09-11T09:33:00Z</cp:lastPrinted>
  <dcterms:created xsi:type="dcterms:W3CDTF">2019-09-27T07:14:00Z</dcterms:created>
  <dcterms:modified xsi:type="dcterms:W3CDTF">2019-09-27T07:44:00Z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