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3C29" w:rsidRDefault="007C3C29" w:rsidP="007C3C29">
      <w:pPr>
        <w:spacing w:line="540" w:lineRule="exact"/>
        <w:jc w:val="left"/>
        <w:rPr>
          <w:rFonts w:ascii="方正小标宋简体" w:eastAsia="方正小标宋简体" w:hAnsi="方正小标宋简体" w:cs="方正小标宋简体"/>
          <w:sz w:val="32"/>
          <w:szCs w:val="32"/>
        </w:rPr>
      </w:pPr>
      <w:r>
        <w:rPr>
          <w:rFonts w:ascii="黑体" w:eastAsia="黑体" w:hAnsi="黑体" w:cs="黑体" w:hint="eastAsia"/>
          <w:color w:val="000000"/>
          <w:sz w:val="32"/>
          <w:szCs w:val="32"/>
        </w:rPr>
        <w:t>附件</w:t>
      </w:r>
      <w:r>
        <w:rPr>
          <w:rFonts w:ascii="黑体" w:eastAsia="黑体" w:hAnsi="黑体" w:cs="黑体"/>
          <w:color w:val="000000"/>
          <w:sz w:val="32"/>
          <w:szCs w:val="32"/>
        </w:rPr>
        <w:t>4</w:t>
      </w:r>
    </w:p>
    <w:p w:rsidR="007C3C29" w:rsidRDefault="007C3C29" w:rsidP="007C3C29">
      <w:pPr>
        <w:spacing w:line="540" w:lineRule="exact"/>
        <w:jc w:val="center"/>
        <w:rPr>
          <w:rFonts w:ascii="方正小标宋简体" w:eastAsia="方正小标宋简体" w:hAnsi="方正小标宋简体" w:cs="方正小标宋简体"/>
          <w:sz w:val="32"/>
          <w:szCs w:val="32"/>
        </w:rPr>
      </w:pPr>
      <w:r>
        <w:rPr>
          <w:rFonts w:ascii="方正小标宋简体" w:eastAsia="方正小标宋简体" w:hAnsi="方正小标宋简体" w:cs="方正小标宋简体" w:hint="eastAsia"/>
          <w:sz w:val="32"/>
          <w:szCs w:val="32"/>
        </w:rPr>
        <w:t>企业赛道、乡村振兴赛道项目竞赛工作方案</w:t>
      </w:r>
    </w:p>
    <w:p w:rsidR="007C3C29" w:rsidRDefault="007C3C29" w:rsidP="007C3C29">
      <w:pPr>
        <w:spacing w:line="540" w:lineRule="exact"/>
        <w:jc w:val="center"/>
        <w:rPr>
          <w:rFonts w:ascii="仿宋_GB2312" w:eastAsia="仿宋_GB2312" w:hAnsi="方正小标宋简体" w:cs="方正小标宋简体"/>
          <w:sz w:val="32"/>
          <w:szCs w:val="32"/>
        </w:rPr>
      </w:pPr>
    </w:p>
    <w:p w:rsidR="007C3C29" w:rsidRPr="00820D05" w:rsidRDefault="007C3C29" w:rsidP="007C3C29">
      <w:pPr>
        <w:spacing w:line="540" w:lineRule="exact"/>
        <w:ind w:firstLineChars="200" w:firstLine="640"/>
        <w:jc w:val="left"/>
        <w:rPr>
          <w:rFonts w:ascii="仿宋_GB2312" w:eastAsia="仿宋_GB2312" w:hAnsi="方正仿宋_GB2312" w:cs="方正仿宋_GB2312"/>
          <w:color w:val="000000"/>
          <w:sz w:val="32"/>
          <w:szCs w:val="32"/>
        </w:rPr>
      </w:pPr>
      <w:r w:rsidRPr="00820D05">
        <w:rPr>
          <w:rFonts w:ascii="仿宋_GB2312" w:eastAsia="仿宋_GB2312" w:hAnsi="方正仿宋_GB2312" w:cs="方正仿宋_GB2312" w:hint="eastAsia"/>
          <w:color w:val="000000"/>
          <w:sz w:val="32"/>
          <w:szCs w:val="32"/>
        </w:rPr>
        <w:t>第六届北京市大学生节能节水低碳减排社会实践与科技竞赛增加了企业赛道项目和乡村振兴赛道项目。现将相关安排通知如下。</w:t>
      </w:r>
    </w:p>
    <w:p w:rsidR="007C3C29" w:rsidRPr="00820D05" w:rsidRDefault="007C3C29" w:rsidP="007C3C29">
      <w:pPr>
        <w:spacing w:line="540" w:lineRule="exact"/>
        <w:ind w:firstLineChars="200" w:firstLine="640"/>
        <w:jc w:val="left"/>
        <w:rPr>
          <w:rFonts w:ascii="黑体" w:eastAsia="黑体" w:hAnsi="黑体" w:cs="宋体"/>
          <w:color w:val="000000"/>
          <w:sz w:val="32"/>
          <w:szCs w:val="32"/>
        </w:rPr>
      </w:pPr>
      <w:r w:rsidRPr="00820D05">
        <w:rPr>
          <w:rFonts w:ascii="黑体" w:eastAsia="黑体" w:hAnsi="黑体" w:cs="方正仿宋_GB2312" w:hint="eastAsia"/>
          <w:color w:val="000000"/>
          <w:sz w:val="32"/>
          <w:szCs w:val="32"/>
        </w:rPr>
        <w:t>一</w:t>
      </w:r>
      <w:r w:rsidRPr="00820D05">
        <w:rPr>
          <w:rFonts w:ascii="黑体" w:eastAsia="黑体" w:hAnsi="黑体" w:cs="宋体" w:hint="eastAsia"/>
          <w:color w:val="000000"/>
          <w:sz w:val="32"/>
          <w:szCs w:val="32"/>
        </w:rPr>
        <w:t>、赛题来源</w:t>
      </w:r>
    </w:p>
    <w:p w:rsidR="007C3C29" w:rsidRPr="00820D05" w:rsidRDefault="007C3C29" w:rsidP="007C3C29">
      <w:pPr>
        <w:spacing w:line="540" w:lineRule="exact"/>
        <w:ind w:firstLineChars="200" w:firstLine="640"/>
        <w:jc w:val="left"/>
        <w:rPr>
          <w:rFonts w:ascii="仿宋_GB2312" w:eastAsia="仿宋_GB2312" w:hAnsi="仿宋_GB2312" w:cs="仿宋_GB2312"/>
          <w:color w:val="000000"/>
          <w:sz w:val="32"/>
          <w:szCs w:val="32"/>
        </w:rPr>
      </w:pPr>
      <w:r w:rsidRPr="00820D05">
        <w:rPr>
          <w:rFonts w:ascii="仿宋_GB2312" w:eastAsia="仿宋_GB2312" w:hAnsi="宋体" w:cs="宋体" w:hint="eastAsia"/>
          <w:color w:val="000000"/>
          <w:sz w:val="32"/>
          <w:szCs w:val="32"/>
        </w:rPr>
        <w:t>本届比赛企业赛道项目合作</w:t>
      </w:r>
      <w:r w:rsidRPr="00820D05">
        <w:rPr>
          <w:rFonts w:ascii="仿宋_GB2312" w:eastAsia="仿宋_GB2312" w:hAnsi="仿宋_GB2312" w:cs="仿宋_GB2312" w:hint="eastAsia"/>
          <w:color w:val="000000"/>
          <w:sz w:val="32"/>
          <w:szCs w:val="32"/>
        </w:rPr>
        <w:t>企业有：</w:t>
      </w:r>
    </w:p>
    <w:p w:rsidR="007C3C29" w:rsidRPr="00820D05" w:rsidRDefault="007C3C29" w:rsidP="007C3C29">
      <w:pPr>
        <w:spacing w:line="540" w:lineRule="exact"/>
        <w:ind w:firstLineChars="200" w:firstLine="640"/>
        <w:jc w:val="left"/>
        <w:rPr>
          <w:rFonts w:ascii="仿宋_GB2312" w:eastAsia="仿宋_GB2312" w:hAnsi="宋体" w:cs="宋体"/>
          <w:color w:val="000000"/>
          <w:sz w:val="32"/>
          <w:szCs w:val="32"/>
        </w:rPr>
      </w:pPr>
      <w:r w:rsidRPr="00820D05">
        <w:rPr>
          <w:rFonts w:ascii="仿宋_GB2312" w:eastAsia="仿宋_GB2312" w:hAnsi="宋体" w:cs="宋体" w:hint="eastAsia"/>
          <w:color w:val="000000"/>
          <w:sz w:val="32"/>
          <w:szCs w:val="32"/>
        </w:rPr>
        <w:t>北京北燃实业集团有限公司</w:t>
      </w:r>
      <w:r>
        <w:rPr>
          <w:rFonts w:ascii="仿宋_GB2312" w:eastAsia="仿宋_GB2312" w:hAnsi="宋体" w:hint="eastAsia"/>
          <w:kern w:val="0"/>
          <w:sz w:val="32"/>
          <w:szCs w:val="32"/>
        </w:rPr>
        <w:t>（</w:t>
      </w:r>
      <w:r>
        <w:rPr>
          <w:rFonts w:ascii="仿宋_GB2312" w:eastAsia="仿宋_GB2312" w:hAnsi="宋体"/>
          <w:kern w:val="0"/>
          <w:sz w:val="32"/>
          <w:szCs w:val="32"/>
        </w:rPr>
        <w:t>2</w:t>
      </w:r>
      <w:r>
        <w:rPr>
          <w:rFonts w:ascii="仿宋_GB2312" w:eastAsia="仿宋_GB2312" w:hAnsi="宋体" w:hint="eastAsia"/>
          <w:kern w:val="0"/>
          <w:sz w:val="32"/>
          <w:szCs w:val="32"/>
        </w:rPr>
        <w:t>项</w:t>
      </w:r>
      <w:r w:rsidRPr="00820D05">
        <w:rPr>
          <w:rFonts w:ascii="仿宋_GB2312" w:eastAsia="仿宋_GB2312" w:hAnsi="宋体" w:cs="宋体" w:hint="eastAsia"/>
          <w:color w:val="000000"/>
          <w:sz w:val="32"/>
          <w:szCs w:val="32"/>
        </w:rPr>
        <w:t>）</w:t>
      </w:r>
    </w:p>
    <w:p w:rsidR="007C3C29" w:rsidRPr="00820D05" w:rsidRDefault="007C3C29" w:rsidP="007C3C29">
      <w:pPr>
        <w:spacing w:line="540" w:lineRule="exact"/>
        <w:ind w:firstLineChars="200" w:firstLine="640"/>
        <w:jc w:val="left"/>
        <w:rPr>
          <w:rFonts w:ascii="仿宋_GB2312" w:eastAsia="仿宋_GB2312" w:hAnsi="宋体" w:cs="宋体"/>
          <w:color w:val="000000"/>
          <w:sz w:val="32"/>
          <w:szCs w:val="32"/>
        </w:rPr>
      </w:pPr>
      <w:r w:rsidRPr="00820D05">
        <w:rPr>
          <w:rFonts w:ascii="仿宋_GB2312" w:eastAsia="仿宋_GB2312" w:hAnsi="宋体" w:cs="宋体" w:hint="eastAsia"/>
          <w:color w:val="000000"/>
          <w:sz w:val="32"/>
          <w:szCs w:val="32"/>
        </w:rPr>
        <w:t>泛华建设集团有限公司（1项）</w:t>
      </w:r>
    </w:p>
    <w:p w:rsidR="007C3C29" w:rsidRPr="00820D05" w:rsidRDefault="007C3C29" w:rsidP="007C3C29">
      <w:pPr>
        <w:spacing w:line="540" w:lineRule="exact"/>
        <w:ind w:firstLineChars="200" w:firstLine="640"/>
        <w:jc w:val="left"/>
        <w:rPr>
          <w:rFonts w:ascii="仿宋_GB2312" w:eastAsia="仿宋_GB2312" w:hAnsi="宋体" w:cs="宋体"/>
          <w:color w:val="000000"/>
          <w:sz w:val="32"/>
          <w:szCs w:val="32"/>
        </w:rPr>
      </w:pPr>
      <w:r w:rsidRPr="00E22BE9">
        <w:rPr>
          <w:rFonts w:ascii="仿宋_GB2312" w:eastAsia="仿宋_GB2312" w:hAnsi="宋体" w:hint="eastAsia"/>
          <w:kern w:val="0"/>
          <w:sz w:val="32"/>
          <w:szCs w:val="32"/>
        </w:rPr>
        <w:t>北京华清荣昊新能源开发有限责任公司</w:t>
      </w:r>
      <w:r>
        <w:rPr>
          <w:rFonts w:ascii="仿宋_GB2312" w:eastAsia="仿宋_GB2312" w:hAnsi="宋体" w:hint="eastAsia"/>
          <w:kern w:val="0"/>
          <w:sz w:val="32"/>
          <w:szCs w:val="32"/>
        </w:rPr>
        <w:t>（1项）</w:t>
      </w:r>
    </w:p>
    <w:p w:rsidR="007C3C29" w:rsidRPr="00820D05" w:rsidRDefault="007C3C29" w:rsidP="007C3C29">
      <w:pPr>
        <w:spacing w:line="540" w:lineRule="exact"/>
        <w:ind w:firstLineChars="200" w:firstLine="640"/>
        <w:jc w:val="left"/>
        <w:rPr>
          <w:rFonts w:ascii="仿宋_GB2312" w:eastAsia="仿宋_GB2312" w:hAnsi="宋体" w:cs="宋体"/>
          <w:color w:val="000000"/>
          <w:sz w:val="32"/>
          <w:szCs w:val="32"/>
        </w:rPr>
      </w:pPr>
      <w:r w:rsidRPr="00820D05">
        <w:rPr>
          <w:rFonts w:ascii="仿宋_GB2312" w:eastAsia="仿宋_GB2312" w:hAnsi="宋体" w:cs="宋体" w:hint="eastAsia"/>
          <w:color w:val="000000"/>
          <w:sz w:val="32"/>
          <w:szCs w:val="32"/>
        </w:rPr>
        <w:t>乡村振兴赛道出题方为北京市延庆区生态环境局和延庆区张山营镇</w:t>
      </w:r>
      <w:bookmarkStart w:id="0" w:name="_GoBack"/>
      <w:bookmarkEnd w:id="0"/>
    </w:p>
    <w:p w:rsidR="007C3C29" w:rsidRPr="00820D05" w:rsidRDefault="007C3C29" w:rsidP="007C3C29">
      <w:pPr>
        <w:spacing w:line="540" w:lineRule="exact"/>
        <w:ind w:firstLineChars="200" w:firstLine="640"/>
        <w:jc w:val="left"/>
        <w:rPr>
          <w:rFonts w:ascii="黑体" w:eastAsia="黑体" w:hAnsi="黑体" w:cs="宋体"/>
          <w:color w:val="000000"/>
          <w:sz w:val="32"/>
          <w:szCs w:val="32"/>
        </w:rPr>
      </w:pPr>
      <w:r w:rsidRPr="00820D05">
        <w:rPr>
          <w:rFonts w:ascii="黑体" w:eastAsia="黑体" w:hAnsi="黑体" w:cs="宋体" w:hint="eastAsia"/>
          <w:color w:val="000000"/>
          <w:sz w:val="32"/>
          <w:szCs w:val="32"/>
        </w:rPr>
        <w:t>二、参赛规则</w:t>
      </w:r>
    </w:p>
    <w:p w:rsidR="007C3C29" w:rsidRPr="00820D05" w:rsidRDefault="007C3C29" w:rsidP="007C3C29">
      <w:pPr>
        <w:spacing w:line="540" w:lineRule="exact"/>
        <w:ind w:firstLineChars="200" w:firstLine="640"/>
        <w:jc w:val="left"/>
        <w:rPr>
          <w:rFonts w:ascii="仿宋_GB2312" w:eastAsia="仿宋_GB2312" w:hAnsi="方正仿宋_GB2312" w:cs="方正仿宋_GB2312"/>
          <w:color w:val="000000"/>
          <w:sz w:val="32"/>
          <w:szCs w:val="32"/>
        </w:rPr>
      </w:pPr>
      <w:r w:rsidRPr="00820D05">
        <w:rPr>
          <w:rFonts w:ascii="仿宋_GB2312" w:eastAsia="仿宋_GB2312" w:hAnsi="宋体" w:cs="宋体" w:hint="eastAsia"/>
          <w:color w:val="000000"/>
          <w:sz w:val="32"/>
          <w:szCs w:val="32"/>
        </w:rPr>
        <w:t>在</w:t>
      </w:r>
      <w:r w:rsidR="00924476">
        <w:rPr>
          <w:rFonts w:ascii="仿宋_GB2312" w:eastAsia="仿宋_GB2312" w:hAnsi="宋体" w:cs="宋体" w:hint="eastAsia"/>
          <w:color w:val="000000"/>
          <w:sz w:val="32"/>
          <w:szCs w:val="32"/>
        </w:rPr>
        <w:t>遵循</w:t>
      </w:r>
      <w:r w:rsidRPr="00820D05">
        <w:rPr>
          <w:rFonts w:ascii="仿宋_GB2312" w:eastAsia="仿宋_GB2312" w:hAnsi="宋体" w:cs="宋体" w:hint="eastAsia"/>
          <w:color w:val="000000"/>
          <w:sz w:val="32"/>
          <w:szCs w:val="32"/>
        </w:rPr>
        <w:t>节能减排大赛赛制的前提下，企业命题项目和乡村振兴赛道项目</w:t>
      </w:r>
      <w:r w:rsidRPr="00820D05">
        <w:rPr>
          <w:rFonts w:ascii="仿宋_GB2312" w:eastAsia="仿宋_GB2312" w:hAnsi="方正仿宋_GB2312" w:cs="方正仿宋_GB2312" w:hint="eastAsia"/>
          <w:color w:val="000000"/>
          <w:sz w:val="32"/>
          <w:szCs w:val="32"/>
        </w:rPr>
        <w:t>不占用主赛道参赛项目名额，</w:t>
      </w:r>
      <w:r w:rsidRPr="00820D05">
        <w:rPr>
          <w:rFonts w:ascii="仿宋_GB2312" w:eastAsia="仿宋_GB2312" w:hAnsi="宋体" w:cs="宋体" w:hint="eastAsia"/>
          <w:color w:val="000000"/>
          <w:sz w:val="32"/>
          <w:szCs w:val="32"/>
        </w:rPr>
        <w:t>鼓励参赛团队根据实际情况选择企业和乡村振兴赛道项目。</w:t>
      </w:r>
    </w:p>
    <w:p w:rsidR="007C3C29" w:rsidRPr="00820D05" w:rsidRDefault="007C3C29" w:rsidP="007C3C29">
      <w:pPr>
        <w:spacing w:line="540" w:lineRule="exact"/>
        <w:ind w:firstLineChars="200" w:firstLine="640"/>
        <w:jc w:val="left"/>
        <w:rPr>
          <w:rFonts w:ascii="黑体" w:eastAsia="黑体" w:hAnsi="黑体" w:cs="宋体"/>
          <w:color w:val="000000"/>
          <w:sz w:val="32"/>
          <w:szCs w:val="32"/>
        </w:rPr>
      </w:pPr>
      <w:r w:rsidRPr="00820D05">
        <w:rPr>
          <w:rFonts w:ascii="黑体" w:eastAsia="黑体" w:hAnsi="黑体" w:cs="宋体" w:hint="eastAsia"/>
          <w:color w:val="000000"/>
          <w:sz w:val="32"/>
          <w:szCs w:val="32"/>
        </w:rPr>
        <w:t>三、评审规则</w:t>
      </w:r>
    </w:p>
    <w:p w:rsidR="007C3C29" w:rsidRDefault="007C3C29" w:rsidP="007C3C29">
      <w:pPr>
        <w:spacing w:line="540" w:lineRule="exact"/>
        <w:ind w:firstLineChars="200" w:firstLine="640"/>
        <w:jc w:val="left"/>
        <w:rPr>
          <w:rFonts w:ascii="仿宋_GB2312" w:eastAsia="仿宋_GB2312" w:hAnsi="方正仿宋_GB2312" w:cs="方正仿宋_GB2312"/>
          <w:color w:val="000000"/>
          <w:sz w:val="32"/>
          <w:szCs w:val="32"/>
        </w:rPr>
      </w:pPr>
      <w:r w:rsidRPr="00820D05">
        <w:rPr>
          <w:rFonts w:ascii="仿宋_GB2312" w:eastAsia="仿宋_GB2312" w:hAnsi="方正仿宋_GB2312" w:cs="方正仿宋_GB2312" w:hint="eastAsia"/>
          <w:color w:val="000000"/>
          <w:sz w:val="32"/>
          <w:szCs w:val="32"/>
        </w:rPr>
        <w:t>企业和乡村振兴赛道项目采用单独评审方式。组委会将根据项目参与情况和完成情况，组建包括企业方和乡镇方参与的评审组对项目进行评审。此类项目评比奖项不占用主赛道的奖项名额。</w:t>
      </w:r>
    </w:p>
    <w:p w:rsidR="00910344" w:rsidRDefault="00910344" w:rsidP="007C3C29">
      <w:pPr>
        <w:spacing w:line="540" w:lineRule="exact"/>
        <w:ind w:firstLineChars="200" w:firstLine="640"/>
        <w:jc w:val="left"/>
        <w:rPr>
          <w:rFonts w:ascii="仿宋_GB2312" w:eastAsia="仿宋_GB2312" w:hAnsi="方正仿宋_GB2312" w:cs="方正仿宋_GB2312"/>
          <w:color w:val="000000"/>
          <w:sz w:val="32"/>
          <w:szCs w:val="32"/>
        </w:rPr>
      </w:pPr>
    </w:p>
    <w:p w:rsidR="00910344" w:rsidRPr="00820D05" w:rsidRDefault="00910344" w:rsidP="007C3C29">
      <w:pPr>
        <w:spacing w:line="540" w:lineRule="exact"/>
        <w:ind w:firstLineChars="200" w:firstLine="640"/>
        <w:jc w:val="left"/>
        <w:rPr>
          <w:rFonts w:ascii="仿宋_GB2312" w:eastAsia="仿宋_GB2312" w:hAnsi="方正仿宋_GB2312" w:cs="方正仿宋_GB2312"/>
          <w:color w:val="000000"/>
          <w:sz w:val="32"/>
          <w:szCs w:val="32"/>
        </w:rPr>
      </w:pPr>
    </w:p>
    <w:p w:rsidR="007C3C29" w:rsidRDefault="007C3C29" w:rsidP="007C3C29">
      <w:bookmarkStart w:id="1" w:name="OLE_LINK3"/>
      <w:bookmarkStart w:id="2" w:name="OLE_LINK4"/>
    </w:p>
    <w:p w:rsidR="007C3C29" w:rsidRPr="00FE647A" w:rsidRDefault="007C3C29" w:rsidP="007C3C29">
      <w:pPr>
        <w:pStyle w:val="1"/>
        <w:rPr>
          <w:rFonts w:ascii="仿宋_GB2312" w:eastAsia="仿宋_GB2312"/>
          <w:sz w:val="28"/>
          <w:szCs w:val="28"/>
        </w:rPr>
      </w:pPr>
      <w:r w:rsidRPr="00FE647A">
        <w:rPr>
          <w:rFonts w:ascii="仿宋_GB2312" w:eastAsia="仿宋_GB2312" w:hint="eastAsia"/>
          <w:sz w:val="28"/>
          <w:szCs w:val="28"/>
        </w:rPr>
        <w:lastRenderedPageBreak/>
        <w:t>命题1：供热管道泄漏定位方式</w:t>
      </w:r>
    </w:p>
    <w:tbl>
      <w:tblPr>
        <w:tblW w:w="8920"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20"/>
      </w:tblGrid>
      <w:tr w:rsidR="007C3C29" w:rsidTr="00F71A4B">
        <w:trPr>
          <w:trHeight w:val="407"/>
        </w:trPr>
        <w:tc>
          <w:tcPr>
            <w:tcW w:w="8920" w:type="dxa"/>
            <w:shd w:val="clear" w:color="auto" w:fill="auto"/>
          </w:tcPr>
          <w:p w:rsidR="007C3C29" w:rsidRDefault="007C3C29" w:rsidP="00F71A4B">
            <w:pPr>
              <w:pStyle w:val="a7"/>
              <w:widowControl/>
              <w:spacing w:line="440" w:lineRule="exact"/>
              <w:jc w:val="center"/>
              <w:rPr>
                <w:rFonts w:ascii="仿宋_GB2312" w:eastAsia="仿宋_GB2312" w:hAnsi="Times New Roman"/>
                <w:sz w:val="28"/>
                <w:szCs w:val="28"/>
              </w:rPr>
            </w:pPr>
            <w:r>
              <w:rPr>
                <w:rFonts w:ascii="仿宋_GB2312" w:eastAsia="仿宋_GB2312" w:hint="eastAsia"/>
                <w:b/>
                <w:bCs/>
                <w:sz w:val="28"/>
                <w:szCs w:val="28"/>
              </w:rPr>
              <w:t>供热管道泄漏定位方式</w:t>
            </w:r>
          </w:p>
        </w:tc>
      </w:tr>
      <w:tr w:rsidR="007C3C29" w:rsidTr="00F71A4B">
        <w:trPr>
          <w:trHeight w:val="432"/>
        </w:trPr>
        <w:tc>
          <w:tcPr>
            <w:tcW w:w="8920" w:type="dxa"/>
            <w:shd w:val="clear" w:color="auto" w:fill="auto"/>
          </w:tcPr>
          <w:p w:rsidR="007C3C29" w:rsidRDefault="007C3C29" w:rsidP="00910344">
            <w:pPr>
              <w:pStyle w:val="a7"/>
              <w:widowControl/>
              <w:spacing w:line="440" w:lineRule="exact"/>
              <w:rPr>
                <w:rFonts w:ascii="仿宋_GB2312" w:eastAsia="仿宋_GB2312" w:hAnsi="Times New Roman"/>
                <w:sz w:val="28"/>
                <w:szCs w:val="28"/>
              </w:rPr>
            </w:pPr>
            <w:r>
              <w:rPr>
                <w:rFonts w:ascii="仿宋_GB2312" w:eastAsia="仿宋_GB2312" w:hAnsi="Times New Roman" w:hint="eastAsia"/>
                <w:sz w:val="28"/>
                <w:szCs w:val="28"/>
              </w:rPr>
              <w:t>问题提出方：北京北燃实业集团有限公司、北京市公用事业科学研究所有限公司</w:t>
            </w:r>
          </w:p>
        </w:tc>
      </w:tr>
      <w:tr w:rsidR="007C3C29" w:rsidTr="00916E7D">
        <w:trPr>
          <w:trHeight w:val="4978"/>
        </w:trPr>
        <w:tc>
          <w:tcPr>
            <w:tcW w:w="8920" w:type="dxa"/>
            <w:shd w:val="clear" w:color="auto" w:fill="auto"/>
          </w:tcPr>
          <w:p w:rsidR="007C3C29" w:rsidRDefault="007C3C29" w:rsidP="00F71A4B">
            <w:pPr>
              <w:spacing w:line="360" w:lineRule="auto"/>
              <w:rPr>
                <w:rFonts w:ascii="仿宋_GB2312" w:eastAsia="仿宋_GB2312" w:hAnsi="Times New Roman"/>
                <w:b/>
                <w:kern w:val="0"/>
                <w:sz w:val="28"/>
                <w:szCs w:val="28"/>
              </w:rPr>
            </w:pPr>
            <w:r>
              <w:rPr>
                <w:rFonts w:ascii="仿宋_GB2312" w:eastAsia="仿宋_GB2312" w:hAnsi="Times New Roman" w:hint="eastAsia"/>
                <w:b/>
                <w:kern w:val="0"/>
                <w:sz w:val="28"/>
                <w:szCs w:val="28"/>
              </w:rPr>
              <w:t>1.问题背景</w:t>
            </w:r>
          </w:p>
          <w:p w:rsidR="007C3C29" w:rsidRDefault="007C3C29" w:rsidP="00F71A4B">
            <w:pPr>
              <w:spacing w:line="360" w:lineRule="auto"/>
              <w:ind w:firstLineChars="200" w:firstLine="560"/>
              <w:rPr>
                <w:rFonts w:ascii="仿宋_GB2312" w:eastAsia="仿宋_GB2312"/>
                <w:sz w:val="28"/>
                <w:szCs w:val="28"/>
              </w:rPr>
            </w:pPr>
            <w:r>
              <w:rPr>
                <w:rFonts w:ascii="仿宋_GB2312" w:eastAsia="仿宋_GB2312" w:hint="eastAsia"/>
                <w:sz w:val="28"/>
                <w:szCs w:val="28"/>
              </w:rPr>
              <w:t>供热管道的泄漏直接影响着供热系统的稳定性与安全性，易造成大面积、长时间的停暖，严重时会造成冻伤、烫伤等事故。同时，北京地区全部采用天然气锅炉，供热管道的失水会带来供热成本的大幅度增加。</w:t>
            </w:r>
          </w:p>
          <w:p w:rsidR="007C3C29" w:rsidRDefault="00D8058F" w:rsidP="00F71A4B">
            <w:pPr>
              <w:spacing w:line="360" w:lineRule="auto"/>
              <w:ind w:firstLineChars="200" w:firstLine="560"/>
              <w:rPr>
                <w:rFonts w:ascii="仿宋_GB2312" w:eastAsia="仿宋_GB2312" w:hAnsi="Times New Roman"/>
                <w:kern w:val="0"/>
                <w:sz w:val="28"/>
                <w:szCs w:val="28"/>
              </w:rPr>
            </w:pPr>
            <w:r>
              <w:rPr>
                <w:rFonts w:ascii="仿宋_GB2312" w:eastAsia="仿宋_GB2312" w:hint="eastAsia"/>
                <w:sz w:val="28"/>
                <w:szCs w:val="28"/>
              </w:rPr>
              <w:t>供热管网因其使用场景的特殊性，能够快速有效地</w:t>
            </w:r>
            <w:r w:rsidR="007C3C29">
              <w:rPr>
                <w:rFonts w:ascii="仿宋_GB2312" w:eastAsia="仿宋_GB2312" w:hint="eastAsia"/>
                <w:sz w:val="28"/>
                <w:szCs w:val="28"/>
              </w:rPr>
              <w:t>寻找到泄漏点也一直是供热行业的技术难关。同时，在供热管道的检测与评估方面，目前没有十分有效的技术，而普遍采用基于RBI风险评估技术、管道宏观检查等，不能准确掌握管道的运行情况及管体质量。</w:t>
            </w:r>
          </w:p>
        </w:tc>
      </w:tr>
      <w:tr w:rsidR="007C3C29" w:rsidTr="00F71A4B">
        <w:trPr>
          <w:trHeight w:val="2690"/>
        </w:trPr>
        <w:tc>
          <w:tcPr>
            <w:tcW w:w="8920" w:type="dxa"/>
            <w:shd w:val="clear" w:color="auto" w:fill="auto"/>
          </w:tcPr>
          <w:p w:rsidR="007C3C29" w:rsidRDefault="007C3C29" w:rsidP="00F71A4B">
            <w:pPr>
              <w:pStyle w:val="a8"/>
              <w:spacing w:line="360" w:lineRule="auto"/>
              <w:rPr>
                <w:rFonts w:ascii="仿宋_GB2312" w:eastAsia="仿宋_GB2312" w:hAnsi="Times New Roman"/>
                <w:b/>
                <w:kern w:val="0"/>
                <w:sz w:val="28"/>
                <w:szCs w:val="28"/>
              </w:rPr>
            </w:pPr>
            <w:r>
              <w:rPr>
                <w:rFonts w:ascii="仿宋_GB2312" w:eastAsia="仿宋_GB2312" w:hAnsi="Times New Roman" w:hint="eastAsia"/>
                <w:b/>
                <w:kern w:val="0"/>
                <w:sz w:val="28"/>
                <w:szCs w:val="28"/>
              </w:rPr>
              <w:t>2.设计目标</w:t>
            </w:r>
          </w:p>
          <w:p w:rsidR="007C3C29" w:rsidRDefault="007C3C29" w:rsidP="00F71A4B">
            <w:pPr>
              <w:spacing w:line="360" w:lineRule="auto"/>
              <w:ind w:firstLineChars="200" w:firstLine="560"/>
              <w:rPr>
                <w:rFonts w:ascii="仿宋_GB2312" w:eastAsia="仿宋_GB2312"/>
                <w:sz w:val="28"/>
                <w:szCs w:val="28"/>
              </w:rPr>
            </w:pPr>
            <w:r>
              <w:rPr>
                <w:rFonts w:ascii="仿宋_GB2312" w:eastAsia="仿宋_GB2312" w:hint="eastAsia"/>
                <w:sz w:val="28"/>
                <w:szCs w:val="28"/>
              </w:rPr>
              <w:t>需结合常规听音法、热成像法等检测手段，调研国内外泄漏定位技术，提出供热管道泄漏定位方法。</w:t>
            </w:r>
          </w:p>
          <w:p w:rsidR="007C3C29" w:rsidRDefault="007C3C29" w:rsidP="00F71A4B">
            <w:pPr>
              <w:spacing w:line="360" w:lineRule="auto"/>
              <w:ind w:firstLineChars="200" w:firstLine="560"/>
              <w:rPr>
                <w:rFonts w:ascii="仿宋_GB2312" w:eastAsia="仿宋_GB2312" w:hAnsi="Times New Roman"/>
                <w:kern w:val="0"/>
                <w:sz w:val="28"/>
                <w:szCs w:val="28"/>
              </w:rPr>
            </w:pPr>
            <w:r>
              <w:rPr>
                <w:rFonts w:ascii="仿宋_GB2312" w:eastAsia="仿宋_GB2312" w:hint="eastAsia"/>
                <w:sz w:val="28"/>
                <w:szCs w:val="28"/>
              </w:rPr>
              <w:t>管道内检测技术是目前最直接、最有效的管道检测技术，不易受到外界干扰影响，利用直接观察的方式，得到管道管壁的情况，其优势要远远高于电磁法、噪声法的间接检测技术及手段。根据机器人的行走机构不同，可以分为车轮、履带、爬行、螺旋、行走和PIG类型。也可在常规检测方法的基础上，结合供热管道的特殊性，研制适用于供热管道检测的机器人。</w:t>
            </w:r>
          </w:p>
        </w:tc>
      </w:tr>
      <w:tr w:rsidR="007C3C29" w:rsidTr="00F71A4B">
        <w:trPr>
          <w:trHeight w:val="979"/>
        </w:trPr>
        <w:tc>
          <w:tcPr>
            <w:tcW w:w="8920" w:type="dxa"/>
            <w:shd w:val="clear" w:color="auto" w:fill="auto"/>
          </w:tcPr>
          <w:p w:rsidR="007C3C29" w:rsidRDefault="007C3C29" w:rsidP="00F71A4B">
            <w:pPr>
              <w:spacing w:line="360" w:lineRule="auto"/>
              <w:rPr>
                <w:rFonts w:ascii="仿宋_GB2312" w:eastAsia="仿宋_GB2312" w:hAnsi="Times New Roman"/>
                <w:bCs/>
                <w:sz w:val="28"/>
                <w:szCs w:val="28"/>
              </w:rPr>
            </w:pPr>
            <w:r>
              <w:rPr>
                <w:rFonts w:ascii="仿宋_GB2312" w:eastAsia="仿宋_GB2312" w:hAnsi="Times New Roman" w:hint="eastAsia"/>
                <w:bCs/>
                <w:sz w:val="28"/>
                <w:szCs w:val="28"/>
              </w:rPr>
              <w:t>咨询联系人：宋乐</w:t>
            </w:r>
          </w:p>
          <w:p w:rsidR="007C3C29" w:rsidRDefault="007C3C29" w:rsidP="00F71A4B">
            <w:pPr>
              <w:spacing w:line="360" w:lineRule="auto"/>
              <w:rPr>
                <w:rFonts w:ascii="仿宋_GB2312" w:eastAsia="仿宋_GB2312" w:hAnsi="Times New Roman"/>
                <w:b/>
                <w:kern w:val="0"/>
                <w:sz w:val="28"/>
                <w:szCs w:val="28"/>
              </w:rPr>
            </w:pPr>
            <w:r>
              <w:rPr>
                <w:rFonts w:ascii="仿宋_GB2312" w:eastAsia="仿宋_GB2312" w:hAnsi="Times New Roman" w:hint="eastAsia"/>
                <w:bCs/>
                <w:sz w:val="28"/>
                <w:szCs w:val="28"/>
              </w:rPr>
              <w:t>联系电话：13466536857</w:t>
            </w:r>
          </w:p>
        </w:tc>
      </w:tr>
    </w:tbl>
    <w:p w:rsidR="007C3C29" w:rsidRPr="00FE647A" w:rsidRDefault="007C3C29" w:rsidP="007C3C29">
      <w:pPr>
        <w:pStyle w:val="1"/>
        <w:rPr>
          <w:rFonts w:ascii="仿宋_GB2312" w:eastAsia="仿宋_GB2312"/>
          <w:sz w:val="28"/>
          <w:szCs w:val="28"/>
        </w:rPr>
      </w:pPr>
      <w:r w:rsidRPr="00FE647A">
        <w:rPr>
          <w:rFonts w:ascii="仿宋_GB2312" w:eastAsia="仿宋_GB2312" w:hint="eastAsia"/>
          <w:sz w:val="28"/>
          <w:szCs w:val="28"/>
        </w:rPr>
        <w:lastRenderedPageBreak/>
        <w:t>命题2：供热系统安全性能预测</w:t>
      </w:r>
    </w:p>
    <w:tbl>
      <w:tblPr>
        <w:tblW w:w="8920"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20"/>
      </w:tblGrid>
      <w:tr w:rsidR="007C3C29" w:rsidTr="00F71A4B">
        <w:trPr>
          <w:trHeight w:val="407"/>
        </w:trPr>
        <w:tc>
          <w:tcPr>
            <w:tcW w:w="8920" w:type="dxa"/>
            <w:shd w:val="clear" w:color="auto" w:fill="auto"/>
          </w:tcPr>
          <w:p w:rsidR="007C3C29" w:rsidRDefault="007C3C29" w:rsidP="00F71A4B">
            <w:pPr>
              <w:pStyle w:val="a7"/>
              <w:widowControl/>
              <w:spacing w:line="440" w:lineRule="exact"/>
              <w:jc w:val="center"/>
              <w:rPr>
                <w:rFonts w:ascii="仿宋_GB2312" w:eastAsia="仿宋_GB2312" w:hAnsi="Times New Roman"/>
                <w:sz w:val="28"/>
                <w:szCs w:val="28"/>
              </w:rPr>
            </w:pPr>
            <w:r>
              <w:rPr>
                <w:rFonts w:ascii="仿宋_GB2312" w:eastAsia="仿宋_GB2312" w:hint="eastAsia"/>
                <w:b/>
                <w:bCs/>
                <w:sz w:val="28"/>
                <w:szCs w:val="28"/>
              </w:rPr>
              <w:t>供热系统安全性能预测</w:t>
            </w:r>
          </w:p>
        </w:tc>
      </w:tr>
      <w:tr w:rsidR="007C3C29" w:rsidTr="00F71A4B">
        <w:trPr>
          <w:trHeight w:val="432"/>
        </w:trPr>
        <w:tc>
          <w:tcPr>
            <w:tcW w:w="8920" w:type="dxa"/>
            <w:shd w:val="clear" w:color="auto" w:fill="auto"/>
          </w:tcPr>
          <w:p w:rsidR="007C3C29" w:rsidRDefault="007C3C29" w:rsidP="00F417B3">
            <w:pPr>
              <w:pStyle w:val="a7"/>
              <w:widowControl/>
              <w:spacing w:line="440" w:lineRule="exact"/>
              <w:rPr>
                <w:rFonts w:ascii="仿宋_GB2312" w:eastAsia="仿宋_GB2312" w:hAnsi="等线"/>
                <w:sz w:val="28"/>
                <w:szCs w:val="28"/>
              </w:rPr>
            </w:pPr>
            <w:r>
              <w:rPr>
                <w:rFonts w:ascii="仿宋_GB2312" w:eastAsia="仿宋_GB2312" w:hAnsi="等线" w:hint="eastAsia"/>
                <w:sz w:val="28"/>
                <w:szCs w:val="28"/>
              </w:rPr>
              <w:t>问题提出方：</w:t>
            </w:r>
            <w:r>
              <w:rPr>
                <w:rFonts w:ascii="仿宋_GB2312" w:eastAsia="仿宋_GB2312" w:hAnsi="等线" w:cs="仿宋_GB2312" w:hint="eastAsia"/>
                <w:sz w:val="28"/>
                <w:szCs w:val="28"/>
              </w:rPr>
              <w:t>北京北燃实业集团有限公司、</w:t>
            </w:r>
            <w:r>
              <w:rPr>
                <w:rFonts w:ascii="仿宋_GB2312" w:eastAsia="仿宋_GB2312" w:hAnsi="等线" w:hint="eastAsia"/>
                <w:sz w:val="28"/>
                <w:szCs w:val="28"/>
              </w:rPr>
              <w:t>北京市公用事业科学研究所有限公司</w:t>
            </w:r>
          </w:p>
        </w:tc>
      </w:tr>
      <w:tr w:rsidR="007C3C29" w:rsidTr="00F71A4B">
        <w:trPr>
          <w:trHeight w:val="4547"/>
        </w:trPr>
        <w:tc>
          <w:tcPr>
            <w:tcW w:w="8920" w:type="dxa"/>
            <w:shd w:val="clear" w:color="auto" w:fill="auto"/>
          </w:tcPr>
          <w:p w:rsidR="007C3C29" w:rsidRDefault="007C3C29" w:rsidP="00F71A4B">
            <w:pPr>
              <w:spacing w:line="360" w:lineRule="auto"/>
              <w:rPr>
                <w:rFonts w:ascii="仿宋_GB2312" w:eastAsia="仿宋_GB2312" w:hAnsi="Times New Roman"/>
                <w:b/>
                <w:kern w:val="0"/>
                <w:sz w:val="28"/>
                <w:szCs w:val="28"/>
              </w:rPr>
            </w:pPr>
            <w:r>
              <w:rPr>
                <w:rFonts w:ascii="仿宋_GB2312" w:eastAsia="仿宋_GB2312" w:hAnsi="Times New Roman" w:hint="eastAsia"/>
                <w:b/>
                <w:kern w:val="0"/>
                <w:sz w:val="28"/>
                <w:szCs w:val="28"/>
              </w:rPr>
              <w:t>1.问题背景</w:t>
            </w:r>
          </w:p>
          <w:p w:rsidR="007C3C29" w:rsidRDefault="007C3C29" w:rsidP="00F71A4B">
            <w:pPr>
              <w:spacing w:line="360" w:lineRule="auto"/>
              <w:ind w:firstLineChars="200" w:firstLine="560"/>
              <w:rPr>
                <w:rFonts w:ascii="仿宋_GB2312" w:eastAsia="仿宋_GB2312"/>
                <w:sz w:val="28"/>
                <w:szCs w:val="28"/>
              </w:rPr>
            </w:pPr>
            <w:r>
              <w:rPr>
                <w:rFonts w:ascii="仿宋_GB2312" w:eastAsia="仿宋_GB2312" w:hint="eastAsia"/>
                <w:sz w:val="28"/>
                <w:szCs w:val="28"/>
              </w:rPr>
              <w:t>伴随着许多旧有管网的老化，供热管网运行事故时有发生，给供热公司的生产运营造成了极大损失，也给用户正常生活带来了不良体验。</w:t>
            </w:r>
          </w:p>
          <w:p w:rsidR="007C3C29" w:rsidRDefault="007C3C29" w:rsidP="00F71A4B">
            <w:pPr>
              <w:spacing w:line="360" w:lineRule="auto"/>
              <w:ind w:firstLineChars="200" w:firstLine="560"/>
              <w:rPr>
                <w:rFonts w:ascii="仿宋_GB2312" w:eastAsia="仿宋_GB2312"/>
                <w:sz w:val="28"/>
                <w:szCs w:val="28"/>
              </w:rPr>
            </w:pPr>
            <w:r>
              <w:rPr>
                <w:rFonts w:ascii="仿宋_GB2312" w:eastAsia="仿宋_GB2312" w:hint="eastAsia"/>
                <w:sz w:val="28"/>
                <w:szCs w:val="28"/>
              </w:rPr>
              <w:t>通过对供热管网及供热设备的运行状态进行实时监测和数据分析，能够及时发现潜在的故障隐患，采取相应的维护措施进行预防性维修，避免设备在运行中出现故障，保障供热的稳定性和可靠性，有助于提高供热服务的质量和效率，保障设备和人员的安全，降低维护成本和提高设备寿命等。</w:t>
            </w:r>
          </w:p>
        </w:tc>
      </w:tr>
      <w:tr w:rsidR="007C3C29" w:rsidTr="00F71A4B">
        <w:trPr>
          <w:trHeight w:val="3371"/>
        </w:trPr>
        <w:tc>
          <w:tcPr>
            <w:tcW w:w="8920" w:type="dxa"/>
            <w:shd w:val="clear" w:color="auto" w:fill="auto"/>
          </w:tcPr>
          <w:p w:rsidR="007C3C29" w:rsidRDefault="007C3C29" w:rsidP="00F71A4B">
            <w:pPr>
              <w:pStyle w:val="a8"/>
              <w:spacing w:line="360" w:lineRule="auto"/>
              <w:rPr>
                <w:rFonts w:ascii="仿宋_GB2312" w:eastAsia="仿宋_GB2312" w:hAnsi="Times New Roman"/>
                <w:b/>
                <w:kern w:val="0"/>
                <w:sz w:val="28"/>
                <w:szCs w:val="28"/>
              </w:rPr>
            </w:pPr>
            <w:r>
              <w:rPr>
                <w:rFonts w:ascii="仿宋_GB2312" w:eastAsia="仿宋_GB2312" w:hAnsi="Times New Roman" w:hint="eastAsia"/>
                <w:b/>
                <w:kern w:val="0"/>
                <w:sz w:val="28"/>
                <w:szCs w:val="28"/>
              </w:rPr>
              <w:t>2.设计目标</w:t>
            </w:r>
          </w:p>
          <w:p w:rsidR="007C3C29" w:rsidRPr="00E32BB3" w:rsidRDefault="007C3C29" w:rsidP="00E32BB3">
            <w:pPr>
              <w:spacing w:line="360" w:lineRule="auto"/>
              <w:ind w:firstLineChars="200" w:firstLine="560"/>
              <w:rPr>
                <w:rFonts w:ascii="仿宋_GB2312" w:eastAsia="仿宋_GB2312"/>
                <w:sz w:val="28"/>
                <w:szCs w:val="28"/>
              </w:rPr>
            </w:pPr>
            <w:r>
              <w:rPr>
                <w:rFonts w:ascii="仿宋_GB2312" w:eastAsia="仿宋_GB2312" w:hint="eastAsia"/>
                <w:sz w:val="28"/>
                <w:szCs w:val="28"/>
              </w:rPr>
              <w:t>针对在役供热管道现状，研究安全评估体系，建立系统模型，提出管道的寿命预测及供热设备的预测性维护方案，制定运行安全评估的制</w:t>
            </w:r>
            <w:r w:rsidR="00E32BB3">
              <w:rPr>
                <w:rFonts w:ascii="仿宋_GB2312" w:eastAsia="仿宋_GB2312" w:hint="eastAsia"/>
                <w:sz w:val="28"/>
                <w:szCs w:val="28"/>
              </w:rPr>
              <w:t>度，防患供热管道事故于未然，使供热管道维护工作实现：“判定准确、</w:t>
            </w:r>
            <w:r>
              <w:rPr>
                <w:rFonts w:ascii="仿宋_GB2312" w:eastAsia="仿宋_GB2312" w:hint="eastAsia"/>
                <w:sz w:val="28"/>
                <w:szCs w:val="28"/>
              </w:rPr>
              <w:t>降低投入</w:t>
            </w:r>
            <w:r w:rsidR="00E32BB3">
              <w:rPr>
                <w:rFonts w:ascii="仿宋_GB2312" w:eastAsia="仿宋_GB2312" w:hint="eastAsia"/>
                <w:sz w:val="28"/>
                <w:szCs w:val="28"/>
              </w:rPr>
              <w:t>、</w:t>
            </w:r>
            <w:r>
              <w:rPr>
                <w:rFonts w:ascii="仿宋_GB2312" w:eastAsia="仿宋_GB2312" w:hint="eastAsia"/>
                <w:sz w:val="28"/>
                <w:szCs w:val="28"/>
              </w:rPr>
              <w:t>预测维护</w:t>
            </w:r>
            <w:r w:rsidR="00E32BB3">
              <w:rPr>
                <w:rFonts w:ascii="仿宋_GB2312" w:eastAsia="仿宋_GB2312" w:hint="eastAsia"/>
                <w:sz w:val="28"/>
                <w:szCs w:val="28"/>
              </w:rPr>
              <w:t>、</w:t>
            </w:r>
            <w:r>
              <w:rPr>
                <w:rFonts w:ascii="仿宋_GB2312" w:eastAsia="仿宋_GB2312" w:hint="eastAsia"/>
                <w:sz w:val="28"/>
                <w:szCs w:val="28"/>
              </w:rPr>
              <w:t>保证安全”，确保供热的稳定性和可靠性。</w:t>
            </w:r>
          </w:p>
        </w:tc>
      </w:tr>
      <w:tr w:rsidR="007C3C29" w:rsidTr="00F71A4B">
        <w:trPr>
          <w:trHeight w:val="979"/>
        </w:trPr>
        <w:tc>
          <w:tcPr>
            <w:tcW w:w="8920" w:type="dxa"/>
            <w:shd w:val="clear" w:color="auto" w:fill="auto"/>
          </w:tcPr>
          <w:p w:rsidR="007C3C29" w:rsidRDefault="007C3C29" w:rsidP="00F71A4B">
            <w:pPr>
              <w:spacing w:line="360" w:lineRule="auto"/>
              <w:rPr>
                <w:rFonts w:ascii="仿宋_GB2312" w:eastAsia="仿宋_GB2312" w:hAnsi="Times New Roman"/>
                <w:bCs/>
                <w:sz w:val="28"/>
                <w:szCs w:val="28"/>
              </w:rPr>
            </w:pPr>
            <w:r>
              <w:rPr>
                <w:rFonts w:ascii="仿宋_GB2312" w:eastAsia="仿宋_GB2312" w:hAnsi="Times New Roman" w:hint="eastAsia"/>
                <w:bCs/>
                <w:sz w:val="28"/>
                <w:szCs w:val="28"/>
              </w:rPr>
              <w:t>咨询联系人：宋乐</w:t>
            </w:r>
          </w:p>
          <w:p w:rsidR="007C3C29" w:rsidRDefault="007C3C29" w:rsidP="00F71A4B">
            <w:pPr>
              <w:spacing w:line="360" w:lineRule="auto"/>
              <w:rPr>
                <w:rFonts w:ascii="仿宋_GB2312" w:eastAsia="仿宋_GB2312" w:hAnsi="Times New Roman"/>
                <w:bCs/>
                <w:kern w:val="0"/>
                <w:sz w:val="28"/>
                <w:szCs w:val="28"/>
              </w:rPr>
            </w:pPr>
            <w:r>
              <w:rPr>
                <w:rFonts w:ascii="仿宋_GB2312" w:eastAsia="仿宋_GB2312" w:hAnsi="Times New Roman" w:hint="eastAsia"/>
                <w:bCs/>
                <w:sz w:val="28"/>
                <w:szCs w:val="28"/>
              </w:rPr>
              <w:t>联系电话：13466536857</w:t>
            </w:r>
          </w:p>
        </w:tc>
      </w:tr>
    </w:tbl>
    <w:p w:rsidR="007C3C29" w:rsidRDefault="007C3C29" w:rsidP="007C3C29">
      <w:pPr>
        <w:rPr>
          <w:rFonts w:ascii="仿宋_GB2312" w:eastAsia="仿宋_GB2312"/>
          <w:sz w:val="28"/>
          <w:szCs w:val="28"/>
        </w:rPr>
      </w:pPr>
    </w:p>
    <w:p w:rsidR="00E32BB3" w:rsidRDefault="00E32BB3" w:rsidP="007C3C29">
      <w:pPr>
        <w:rPr>
          <w:rFonts w:ascii="仿宋_GB2312" w:eastAsia="仿宋_GB2312"/>
          <w:sz w:val="28"/>
          <w:szCs w:val="28"/>
        </w:rPr>
      </w:pPr>
    </w:p>
    <w:p w:rsidR="00E32BB3" w:rsidRPr="00FE647A" w:rsidRDefault="00E32BB3" w:rsidP="007C3C29">
      <w:pPr>
        <w:rPr>
          <w:rFonts w:ascii="仿宋_GB2312" w:eastAsia="仿宋_GB2312"/>
          <w:sz w:val="28"/>
          <w:szCs w:val="28"/>
        </w:rPr>
      </w:pPr>
    </w:p>
    <w:bookmarkEnd w:id="1"/>
    <w:bookmarkEnd w:id="2"/>
    <w:p w:rsidR="007C3C29" w:rsidRPr="00E739DF" w:rsidRDefault="007C3C29" w:rsidP="007C3C29">
      <w:pPr>
        <w:rPr>
          <w:rFonts w:ascii="仿宋_GB2312" w:eastAsia="仿宋_GB2312" w:hAnsi="Times New Roman"/>
          <w:b/>
          <w:bCs/>
          <w:color w:val="000000"/>
          <w:sz w:val="28"/>
          <w:szCs w:val="28"/>
          <w:shd w:val="clear" w:color="auto" w:fill="FFFFFF"/>
        </w:rPr>
      </w:pPr>
      <w:r w:rsidRPr="00E739DF">
        <w:rPr>
          <w:rFonts w:ascii="仿宋_GB2312" w:eastAsia="仿宋_GB2312" w:hint="eastAsia"/>
          <w:b/>
          <w:bCs/>
          <w:sz w:val="28"/>
          <w:szCs w:val="28"/>
        </w:rPr>
        <w:lastRenderedPageBreak/>
        <w:t>命题3: 建筑产业互联网模式设计及典型场景产品设计</w:t>
      </w:r>
    </w:p>
    <w:tbl>
      <w:tblPr>
        <w:tblW w:w="8920"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20"/>
      </w:tblGrid>
      <w:tr w:rsidR="007C3C29" w:rsidTr="00F71A4B">
        <w:trPr>
          <w:trHeight w:val="407"/>
        </w:trPr>
        <w:tc>
          <w:tcPr>
            <w:tcW w:w="8920" w:type="dxa"/>
            <w:shd w:val="clear" w:color="auto" w:fill="auto"/>
          </w:tcPr>
          <w:p w:rsidR="007C3C29" w:rsidRDefault="007C3C29" w:rsidP="00F71A4B">
            <w:pPr>
              <w:pStyle w:val="a7"/>
              <w:widowControl/>
              <w:spacing w:line="440" w:lineRule="exact"/>
              <w:jc w:val="center"/>
              <w:rPr>
                <w:rFonts w:ascii="仿宋_GB2312" w:eastAsia="仿宋_GB2312" w:hAnsi="仿宋" w:cs="仿宋_GB2312"/>
                <w:b/>
                <w:bCs/>
                <w:sz w:val="28"/>
                <w:szCs w:val="28"/>
              </w:rPr>
            </w:pPr>
            <w:bookmarkStart w:id="3" w:name="_Hlk158315983"/>
            <w:r>
              <w:rPr>
                <w:rFonts w:ascii="仿宋_GB2312" w:eastAsia="仿宋_GB2312" w:hAnsi="仿宋" w:cs="仿宋_GB2312" w:hint="eastAsia"/>
                <w:b/>
                <w:bCs/>
                <w:sz w:val="28"/>
                <w:szCs w:val="28"/>
              </w:rPr>
              <w:t>建筑产业互联</w:t>
            </w:r>
            <w:r>
              <w:rPr>
                <w:rFonts w:ascii="仿宋_GB2312" w:eastAsia="仿宋_GB2312" w:hAnsi="仿宋" w:cs="微软雅黑" w:hint="eastAsia"/>
                <w:b/>
                <w:bCs/>
                <w:sz w:val="28"/>
                <w:szCs w:val="28"/>
              </w:rPr>
              <w:t>网模式</w:t>
            </w:r>
            <w:r>
              <w:rPr>
                <w:rFonts w:ascii="仿宋_GB2312" w:eastAsia="仿宋_GB2312" w:hAnsi="仿宋" w:cs="___WRD_EMBED_SUB_46" w:hint="eastAsia"/>
                <w:b/>
                <w:bCs/>
                <w:sz w:val="28"/>
                <w:szCs w:val="28"/>
              </w:rPr>
              <w:t>设计及典型场景产品设计</w:t>
            </w:r>
            <w:bookmarkEnd w:id="3"/>
          </w:p>
        </w:tc>
      </w:tr>
      <w:tr w:rsidR="007C3C29" w:rsidTr="00F71A4B">
        <w:trPr>
          <w:trHeight w:val="432"/>
        </w:trPr>
        <w:tc>
          <w:tcPr>
            <w:tcW w:w="8920" w:type="dxa"/>
            <w:shd w:val="clear" w:color="auto" w:fill="auto"/>
          </w:tcPr>
          <w:p w:rsidR="007C3C29" w:rsidRDefault="007C3C29" w:rsidP="00412A20">
            <w:pPr>
              <w:spacing w:line="360" w:lineRule="auto"/>
              <w:ind w:firstLineChars="100" w:firstLine="280"/>
              <w:jc w:val="left"/>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问题提出方：泛华建设集团有限公司</w:t>
            </w:r>
          </w:p>
        </w:tc>
      </w:tr>
      <w:tr w:rsidR="007C3C29" w:rsidTr="00F71A4B">
        <w:trPr>
          <w:trHeight w:val="1700"/>
        </w:trPr>
        <w:tc>
          <w:tcPr>
            <w:tcW w:w="8920" w:type="dxa"/>
            <w:shd w:val="clear" w:color="auto" w:fill="auto"/>
          </w:tcPr>
          <w:p w:rsidR="007C3C29" w:rsidRDefault="007C3C29" w:rsidP="00F71A4B">
            <w:pPr>
              <w:spacing w:line="360" w:lineRule="auto"/>
              <w:rPr>
                <w:rFonts w:ascii="仿宋_GB2312" w:eastAsia="仿宋_GB2312" w:hAnsi="仿宋" w:cs="仿宋_GB2312"/>
                <w:b/>
                <w:kern w:val="0"/>
                <w:sz w:val="28"/>
                <w:szCs w:val="28"/>
              </w:rPr>
            </w:pPr>
            <w:r>
              <w:rPr>
                <w:rFonts w:ascii="仿宋_GB2312" w:eastAsia="仿宋_GB2312" w:hAnsi="仿宋" w:cs="仿宋_GB2312" w:hint="eastAsia"/>
                <w:b/>
                <w:kern w:val="0"/>
                <w:sz w:val="28"/>
                <w:szCs w:val="28"/>
              </w:rPr>
              <w:t>1.问题背景</w:t>
            </w:r>
          </w:p>
          <w:p w:rsidR="007C3C29" w:rsidRDefault="007C3C29" w:rsidP="00F71A4B">
            <w:pPr>
              <w:spacing w:line="360" w:lineRule="auto"/>
              <w:ind w:firstLineChars="200" w:firstLine="560"/>
              <w:rPr>
                <w:rFonts w:ascii="仿宋_GB2312" w:eastAsia="仿宋_GB2312" w:hAnsi="仿宋" w:cs="仿宋_GB2312"/>
                <w:kern w:val="0"/>
                <w:sz w:val="28"/>
                <w:szCs w:val="28"/>
              </w:rPr>
            </w:pPr>
            <w:r>
              <w:rPr>
                <w:rFonts w:ascii="仿宋_GB2312" w:eastAsia="仿宋_GB2312" w:hAnsi="仿宋" w:cs="仿宋_GB2312" w:hint="eastAsia"/>
                <w:kern w:val="0"/>
                <w:sz w:val="28"/>
                <w:szCs w:val="28"/>
              </w:rPr>
              <w:t>随着我国城市建设从增量开拓逐步转向存量运营，建筑行业及上下游产业的运行模式问题日益突出。运用“互联网+”思路及数字化转型的方法，重塑建筑全产业链的供需关系，建设中国特色的建筑产业互联网模式已然是行业共识。</w:t>
            </w:r>
          </w:p>
          <w:p w:rsidR="007C3C29" w:rsidRDefault="007C3C29" w:rsidP="00F71A4B">
            <w:pPr>
              <w:spacing w:line="360" w:lineRule="auto"/>
              <w:ind w:firstLineChars="200" w:firstLine="560"/>
              <w:rPr>
                <w:rFonts w:ascii="仿宋_GB2312" w:eastAsia="仿宋_GB2312" w:hAnsi="仿宋" w:cs="仿宋_GB2312"/>
                <w:kern w:val="0"/>
                <w:sz w:val="28"/>
                <w:szCs w:val="28"/>
              </w:rPr>
            </w:pPr>
            <w:r>
              <w:rPr>
                <w:rFonts w:ascii="仿宋_GB2312" w:eastAsia="仿宋_GB2312" w:hAnsi="仿宋" w:cs="仿宋_GB2312" w:hint="eastAsia"/>
                <w:kern w:val="0"/>
                <w:sz w:val="28"/>
                <w:szCs w:val="28"/>
              </w:rPr>
              <w:t>近年来，我国政府大力推动</w:t>
            </w:r>
            <w:r>
              <w:rPr>
                <w:rFonts w:ascii="仿宋_GB2312" w:eastAsia="仿宋_GB2312" w:hAnsi="仿宋" w:cs="微软雅黑" w:hint="eastAsia"/>
                <w:kern w:val="0"/>
                <w:sz w:val="28"/>
                <w:szCs w:val="28"/>
              </w:rPr>
              <w:t>数字</w:t>
            </w:r>
            <w:r>
              <w:rPr>
                <w:rFonts w:ascii="仿宋_GB2312" w:eastAsia="仿宋_GB2312" w:hAnsi="仿宋" w:cs="___WRD_EMBED_SUB_46" w:hint="eastAsia"/>
                <w:kern w:val="0"/>
                <w:sz w:val="28"/>
                <w:szCs w:val="28"/>
              </w:rPr>
              <w:t>经济的发展，将其</w:t>
            </w:r>
            <w:r>
              <w:rPr>
                <w:rFonts w:ascii="仿宋_GB2312" w:eastAsia="仿宋_GB2312" w:hAnsi="仿宋" w:cs="微软雅黑" w:hint="eastAsia"/>
                <w:kern w:val="0"/>
                <w:sz w:val="28"/>
                <w:szCs w:val="28"/>
              </w:rPr>
              <w:t>视</w:t>
            </w:r>
            <w:r>
              <w:rPr>
                <w:rFonts w:ascii="仿宋_GB2312" w:eastAsia="仿宋_GB2312" w:hAnsi="仿宋" w:cs="___WRD_EMBED_SUB_46" w:hint="eastAsia"/>
                <w:kern w:val="0"/>
                <w:sz w:val="28"/>
                <w:szCs w:val="28"/>
              </w:rPr>
              <w:t>为国家战略，</w:t>
            </w:r>
            <w:r>
              <w:rPr>
                <w:rFonts w:ascii="仿宋_GB2312" w:eastAsia="仿宋_GB2312" w:hAnsi="仿宋" w:cs="微软雅黑" w:hint="eastAsia"/>
                <w:kern w:val="0"/>
                <w:sz w:val="28"/>
                <w:szCs w:val="28"/>
              </w:rPr>
              <w:t>并</w:t>
            </w:r>
            <w:r>
              <w:rPr>
                <w:rFonts w:ascii="仿宋_GB2312" w:eastAsia="仿宋_GB2312" w:hAnsi="仿宋" w:cs="___WRD_EMBED_SUB_46" w:hint="eastAsia"/>
                <w:kern w:val="0"/>
                <w:sz w:val="28"/>
                <w:szCs w:val="28"/>
              </w:rPr>
              <w:t>为各行业的发展提供了战略</w:t>
            </w:r>
            <w:r>
              <w:rPr>
                <w:rFonts w:ascii="仿宋_GB2312" w:eastAsia="仿宋_GB2312" w:hAnsi="仿宋" w:cs="微软雅黑" w:hint="eastAsia"/>
                <w:kern w:val="0"/>
                <w:sz w:val="28"/>
                <w:szCs w:val="28"/>
              </w:rPr>
              <w:t>导</w:t>
            </w:r>
            <w:r>
              <w:rPr>
                <w:rFonts w:ascii="仿宋_GB2312" w:eastAsia="仿宋_GB2312" w:hAnsi="仿宋" w:cs="___WRD_EMBED_SUB_46" w:hint="eastAsia"/>
                <w:kern w:val="0"/>
                <w:sz w:val="28"/>
                <w:szCs w:val="28"/>
              </w:rPr>
              <w:t>向</w:t>
            </w:r>
            <w:r>
              <w:rPr>
                <w:rFonts w:ascii="仿宋_GB2312" w:eastAsia="仿宋_GB2312" w:hAnsi="仿宋" w:cs="仿宋_GB2312" w:hint="eastAsia"/>
                <w:kern w:val="0"/>
                <w:sz w:val="28"/>
                <w:szCs w:val="28"/>
              </w:rPr>
              <w:t>。</w:t>
            </w:r>
            <w:r>
              <w:rPr>
                <w:rFonts w:ascii="仿宋_GB2312" w:eastAsia="仿宋_GB2312" w:hAnsi="仿宋" w:cs="___WRD_EMBED_SUB_46" w:hint="eastAsia"/>
                <w:kern w:val="0"/>
                <w:sz w:val="28"/>
                <w:szCs w:val="28"/>
              </w:rPr>
              <w:t>“以</w:t>
            </w:r>
            <w:r>
              <w:rPr>
                <w:rFonts w:ascii="仿宋_GB2312" w:eastAsia="仿宋_GB2312" w:hAnsi="仿宋" w:cs="微软雅黑" w:hint="eastAsia"/>
                <w:kern w:val="0"/>
                <w:sz w:val="28"/>
                <w:szCs w:val="28"/>
              </w:rPr>
              <w:t>数字</w:t>
            </w:r>
            <w:r>
              <w:rPr>
                <w:rFonts w:ascii="仿宋_GB2312" w:eastAsia="仿宋_GB2312" w:hAnsi="仿宋" w:cs="___WRD_EMBED_SUB_46" w:hint="eastAsia"/>
                <w:kern w:val="0"/>
                <w:sz w:val="28"/>
                <w:szCs w:val="28"/>
              </w:rPr>
              <w:t>化转型整体</w:t>
            </w:r>
            <w:r>
              <w:rPr>
                <w:rFonts w:ascii="仿宋_GB2312" w:eastAsia="仿宋_GB2312" w:hAnsi="仿宋" w:cs="微软雅黑" w:hint="eastAsia"/>
                <w:kern w:val="0"/>
                <w:sz w:val="28"/>
                <w:szCs w:val="28"/>
              </w:rPr>
              <w:t>驱</w:t>
            </w:r>
            <w:r>
              <w:rPr>
                <w:rFonts w:ascii="仿宋_GB2312" w:eastAsia="仿宋_GB2312" w:hAnsi="仿宋" w:cs="___WRD_EMBED_SUB_46" w:hint="eastAsia"/>
                <w:kern w:val="0"/>
                <w:sz w:val="28"/>
                <w:szCs w:val="28"/>
              </w:rPr>
              <w:t>动生产方式、生活方式和</w:t>
            </w:r>
            <w:r>
              <w:rPr>
                <w:rFonts w:ascii="仿宋_GB2312" w:eastAsia="仿宋_GB2312" w:hAnsi="仿宋" w:cs="微软雅黑" w:hint="eastAsia"/>
                <w:kern w:val="0"/>
                <w:sz w:val="28"/>
                <w:szCs w:val="28"/>
              </w:rPr>
              <w:t>治</w:t>
            </w:r>
            <w:r>
              <w:rPr>
                <w:rFonts w:ascii="仿宋_GB2312" w:eastAsia="仿宋_GB2312" w:hAnsi="仿宋" w:cs="___WRD_EMBED_SUB_46" w:hint="eastAsia"/>
                <w:kern w:val="0"/>
                <w:sz w:val="28"/>
                <w:szCs w:val="28"/>
              </w:rPr>
              <w:t>理方式变</w:t>
            </w:r>
            <w:r>
              <w:rPr>
                <w:rFonts w:ascii="仿宋_GB2312" w:eastAsia="仿宋_GB2312" w:hAnsi="仿宋" w:cs="微软雅黑" w:hint="eastAsia"/>
                <w:kern w:val="0"/>
                <w:sz w:val="28"/>
                <w:szCs w:val="28"/>
              </w:rPr>
              <w:t>革</w:t>
            </w:r>
            <w:r>
              <w:rPr>
                <w:rFonts w:ascii="仿宋_GB2312" w:eastAsia="仿宋_GB2312" w:hAnsi="仿宋" w:cs="___WRD_EMBED_SUB_46" w:hint="eastAsia"/>
                <w:kern w:val="0"/>
                <w:sz w:val="28"/>
                <w:szCs w:val="28"/>
              </w:rPr>
              <w:t>”</w:t>
            </w:r>
            <w:r>
              <w:rPr>
                <w:rFonts w:ascii="仿宋_GB2312" w:eastAsia="仿宋_GB2312" w:hAnsi="仿宋" w:cs="仿宋_GB2312" w:hint="eastAsia"/>
                <w:kern w:val="0"/>
                <w:sz w:val="28"/>
                <w:szCs w:val="28"/>
              </w:rPr>
              <w:t>。</w:t>
            </w:r>
          </w:p>
          <w:p w:rsidR="007C3C29" w:rsidRDefault="007C3C29" w:rsidP="00F71A4B">
            <w:pPr>
              <w:spacing w:line="360" w:lineRule="auto"/>
              <w:ind w:firstLineChars="200" w:firstLine="560"/>
              <w:rPr>
                <w:rFonts w:ascii="仿宋_GB2312" w:eastAsia="仿宋_GB2312" w:hAnsi="仿宋" w:cs="仿宋_GB2312"/>
                <w:kern w:val="0"/>
                <w:sz w:val="28"/>
                <w:szCs w:val="28"/>
              </w:rPr>
            </w:pPr>
            <w:r>
              <w:rPr>
                <w:rFonts w:ascii="仿宋_GB2312" w:eastAsia="仿宋_GB2312" w:hAnsi="仿宋" w:cs="仿宋_GB2312" w:hint="eastAsia"/>
                <w:kern w:val="0"/>
                <w:sz w:val="28"/>
                <w:szCs w:val="28"/>
              </w:rPr>
              <w:t>建筑业体量巨大、建设周期长、资金投入大、项目地点分散、建造方式落后、管理方式粗放、盈利水平低等问题使得建筑业的工业化和数字化程度都明显落后于其他行业。</w:t>
            </w:r>
          </w:p>
          <w:p w:rsidR="007C3C29" w:rsidRDefault="007C3C29" w:rsidP="00F71A4B">
            <w:pPr>
              <w:spacing w:line="360" w:lineRule="auto"/>
              <w:ind w:firstLineChars="200" w:firstLine="560"/>
              <w:rPr>
                <w:rFonts w:ascii="仿宋_GB2312" w:eastAsia="仿宋_GB2312" w:hAnsi="仿宋" w:cs="仿宋_GB2312"/>
                <w:kern w:val="0"/>
                <w:sz w:val="28"/>
                <w:szCs w:val="28"/>
              </w:rPr>
            </w:pPr>
            <w:r>
              <w:rPr>
                <w:rFonts w:ascii="仿宋_GB2312" w:eastAsia="仿宋_GB2312" w:hAnsi="仿宋" w:cs="仿宋_GB2312" w:hint="eastAsia"/>
                <w:kern w:val="0"/>
                <w:sz w:val="28"/>
                <w:szCs w:val="28"/>
              </w:rPr>
              <w:t>随着云计算、大数据、物联网、人工智能、移动互联网等技术的兴起，建筑企业的生产方式和管理模式也随之发生了重大变革，我们已经进入数字化管理时期。</w:t>
            </w:r>
          </w:p>
          <w:p w:rsidR="007C3C29" w:rsidRDefault="007C3C29" w:rsidP="00F71A4B">
            <w:pPr>
              <w:spacing w:line="360" w:lineRule="auto"/>
              <w:ind w:firstLineChars="200" w:firstLine="560"/>
              <w:rPr>
                <w:rFonts w:ascii="仿宋_GB2312" w:eastAsia="仿宋_GB2312" w:hAnsi="仿宋" w:cs="仿宋_GB2312"/>
                <w:kern w:val="0"/>
                <w:sz w:val="28"/>
                <w:szCs w:val="28"/>
              </w:rPr>
            </w:pPr>
            <w:r>
              <w:rPr>
                <w:rFonts w:ascii="仿宋_GB2312" w:eastAsia="仿宋_GB2312" w:hAnsi="仿宋" w:cs="仿宋_GB2312" w:hint="eastAsia"/>
                <w:kern w:val="0"/>
                <w:sz w:val="28"/>
                <w:szCs w:val="28"/>
              </w:rPr>
              <w:t>目前，建筑行业对数字化转型的认识已经有所深入，随着数字化进程的推进，行业在不断探索、反思过程中发现，行业转型成功需要以更为系统的思维和方式实现更高层次的突破，全产业链数字化理念呼之欲出。</w:t>
            </w:r>
          </w:p>
        </w:tc>
      </w:tr>
      <w:tr w:rsidR="007C3C29" w:rsidTr="00F71A4B">
        <w:trPr>
          <w:trHeight w:val="2690"/>
        </w:trPr>
        <w:tc>
          <w:tcPr>
            <w:tcW w:w="8920" w:type="dxa"/>
            <w:shd w:val="clear" w:color="auto" w:fill="auto"/>
          </w:tcPr>
          <w:p w:rsidR="007C3C29" w:rsidRDefault="007C3C29" w:rsidP="00F71A4B">
            <w:pPr>
              <w:pStyle w:val="a8"/>
              <w:spacing w:line="360" w:lineRule="auto"/>
              <w:rPr>
                <w:rFonts w:ascii="仿宋_GB2312" w:eastAsia="仿宋_GB2312" w:hAnsi="仿宋_GB2312" w:cs="仿宋_GB2312"/>
                <w:b/>
                <w:kern w:val="0"/>
                <w:sz w:val="28"/>
                <w:szCs w:val="28"/>
              </w:rPr>
            </w:pPr>
            <w:r>
              <w:rPr>
                <w:rFonts w:ascii="仿宋_GB2312" w:eastAsia="仿宋_GB2312" w:hAnsi="仿宋_GB2312" w:cs="仿宋_GB2312" w:hint="eastAsia"/>
                <w:b/>
                <w:kern w:val="0"/>
                <w:sz w:val="28"/>
                <w:szCs w:val="28"/>
              </w:rPr>
              <w:lastRenderedPageBreak/>
              <w:t>2.设计目标</w:t>
            </w:r>
          </w:p>
          <w:p w:rsidR="007C3C29" w:rsidRDefault="007C3C29" w:rsidP="00F71A4B">
            <w:pPr>
              <w:spacing w:line="360" w:lineRule="auto"/>
              <w:ind w:firstLineChars="200" w:firstLine="560"/>
              <w:rPr>
                <w:rFonts w:ascii="仿宋_GB2312" w:eastAsia="仿宋_GB2312" w:hAnsi="仿宋" w:cs="仿宋_GB2312"/>
                <w:kern w:val="0"/>
                <w:sz w:val="28"/>
                <w:szCs w:val="28"/>
              </w:rPr>
            </w:pPr>
            <w:r>
              <w:rPr>
                <w:rFonts w:ascii="仿宋_GB2312" w:eastAsia="仿宋_GB2312" w:hAnsi="仿宋" w:cs="仿宋_GB2312" w:hint="eastAsia"/>
                <w:kern w:val="0"/>
                <w:sz w:val="28"/>
                <w:szCs w:val="28"/>
              </w:rPr>
              <w:t>对我国建筑行业现状以及典型地区建筑行业现状场景剖析，参考国外建筑行业的运行模式及数字化技术应用情况，分析我国特色的建筑产业全链条中各类数字化应用的特点及可行性。思考未来建筑产业互联网的形态，对其运行形态进行模式设计。同时在模式设计的导向下，完成阶段过渡方案，以及各阶段需要的基础要素。</w:t>
            </w:r>
          </w:p>
          <w:p w:rsidR="007C3C29" w:rsidRDefault="007C3C29" w:rsidP="00F71A4B">
            <w:pPr>
              <w:spacing w:line="360" w:lineRule="auto"/>
              <w:ind w:firstLineChars="200" w:firstLine="560"/>
              <w:rPr>
                <w:rFonts w:ascii="仿宋_GB2312" w:eastAsia="仿宋_GB2312" w:hAnsi="仿宋_GB2312" w:cs="仿宋_GB2312"/>
                <w:kern w:val="0"/>
                <w:sz w:val="28"/>
                <w:szCs w:val="28"/>
              </w:rPr>
            </w:pPr>
            <w:r>
              <w:rPr>
                <w:rFonts w:ascii="仿宋_GB2312" w:eastAsia="仿宋_GB2312" w:hAnsi="仿宋" w:cs="仿宋_GB2312" w:hint="eastAsia"/>
                <w:kern w:val="0"/>
                <w:sz w:val="28"/>
                <w:szCs w:val="28"/>
              </w:rPr>
              <w:t>依据以上研究，选择1</w:t>
            </w:r>
            <w:r w:rsidR="00565F4E">
              <w:rPr>
                <w:rFonts w:ascii="仿宋_GB2312" w:eastAsia="仿宋_GB2312" w:hAnsi="仿宋" w:cs="仿宋_GB2312" w:hint="eastAsia"/>
                <w:kern w:val="0"/>
                <w:sz w:val="28"/>
                <w:szCs w:val="28"/>
              </w:rPr>
              <w:t>—</w:t>
            </w:r>
            <w:r>
              <w:rPr>
                <w:rFonts w:ascii="仿宋_GB2312" w:eastAsia="仿宋_GB2312" w:hAnsi="仿宋" w:cs="仿宋_GB2312" w:hint="eastAsia"/>
                <w:kern w:val="0"/>
                <w:sz w:val="28"/>
                <w:szCs w:val="28"/>
              </w:rPr>
              <w:t>2个典型场景及要素，设计出创新的数字化应用产品。</w:t>
            </w:r>
          </w:p>
        </w:tc>
      </w:tr>
      <w:tr w:rsidR="007C3C29" w:rsidTr="00F71A4B">
        <w:trPr>
          <w:trHeight w:val="948"/>
        </w:trPr>
        <w:tc>
          <w:tcPr>
            <w:tcW w:w="8920" w:type="dxa"/>
            <w:shd w:val="clear" w:color="auto" w:fill="auto"/>
          </w:tcPr>
          <w:p w:rsidR="007C3C29" w:rsidRDefault="007C3C29" w:rsidP="00F71A4B">
            <w:pPr>
              <w:spacing w:line="360" w:lineRule="auto"/>
              <w:rPr>
                <w:rFonts w:ascii="仿宋_GB2312" w:eastAsia="仿宋_GB2312" w:hAnsi="仿宋_GB2312" w:cs="仿宋_GB2312"/>
                <w:bCs/>
                <w:sz w:val="28"/>
                <w:szCs w:val="28"/>
              </w:rPr>
            </w:pPr>
            <w:r>
              <w:rPr>
                <w:rFonts w:ascii="仿宋_GB2312" w:eastAsia="仿宋_GB2312" w:hAnsi="仿宋_GB2312" w:cs="仿宋_GB2312" w:hint="eastAsia"/>
                <w:bCs/>
                <w:sz w:val="28"/>
                <w:szCs w:val="28"/>
              </w:rPr>
              <w:t>咨询联系人：</w:t>
            </w:r>
            <w:r>
              <w:rPr>
                <w:rFonts w:ascii="仿宋_GB2312" w:eastAsia="仿宋_GB2312" w:hAnsi="微软雅黑" w:cs="微软雅黑" w:hint="eastAsia"/>
                <w:bCs/>
                <w:sz w:val="28"/>
                <w:szCs w:val="28"/>
              </w:rPr>
              <w:t xml:space="preserve">吴挺 </w:t>
            </w:r>
            <w:r>
              <w:rPr>
                <w:rFonts w:ascii="仿宋_GB2312" w:eastAsia="仿宋_GB2312" w:hAnsi="微软雅黑" w:cs="微软雅黑"/>
                <w:bCs/>
                <w:sz w:val="28"/>
                <w:szCs w:val="28"/>
              </w:rPr>
              <w:t xml:space="preserve">   </w:t>
            </w:r>
            <w:r>
              <w:rPr>
                <w:rFonts w:ascii="仿宋_GB2312" w:eastAsia="仿宋_GB2312" w:hAnsi="仿宋_GB2312" w:cs="仿宋_GB2312" w:hint="eastAsia"/>
                <w:bCs/>
                <w:sz w:val="28"/>
                <w:szCs w:val="28"/>
              </w:rPr>
              <w:t>联系电话：18511525607</w:t>
            </w:r>
          </w:p>
        </w:tc>
      </w:tr>
    </w:tbl>
    <w:p w:rsidR="007C3C29" w:rsidRPr="00820D05" w:rsidRDefault="007C3C29" w:rsidP="007C3C29">
      <w:pPr>
        <w:rPr>
          <w:rFonts w:ascii="仿宋_GB2312" w:eastAsia="仿宋_GB2312" w:hAnsi="Times New Roman"/>
          <w:color w:val="000000"/>
          <w:sz w:val="28"/>
          <w:szCs w:val="28"/>
          <w:shd w:val="clear" w:color="auto" w:fill="FFFFFF"/>
        </w:rPr>
      </w:pPr>
      <w:r w:rsidRPr="00FE647A">
        <w:rPr>
          <w:rFonts w:ascii="仿宋_GB2312" w:eastAsia="仿宋_GB2312" w:hAnsi="Times New Roman" w:hint="eastAsia"/>
          <w:color w:val="000000"/>
          <w:sz w:val="28"/>
          <w:szCs w:val="28"/>
          <w:shd w:val="clear" w:color="auto" w:fill="FFFFFF"/>
        </w:rPr>
        <w:br w:type="page"/>
      </w:r>
      <w:r w:rsidRPr="00B61434">
        <w:rPr>
          <w:rFonts w:ascii="仿宋_GB2312" w:eastAsia="仿宋_GB2312" w:hAnsi="Times New Roman" w:hint="eastAsia"/>
          <w:b/>
          <w:bCs/>
          <w:kern w:val="44"/>
          <w:sz w:val="28"/>
          <w:szCs w:val="28"/>
        </w:rPr>
        <w:lastRenderedPageBreak/>
        <w:t xml:space="preserve">命题4: </w:t>
      </w:r>
      <w:r w:rsidRPr="00B61434">
        <w:rPr>
          <w:rFonts w:ascii="仿宋_GB2312" w:eastAsia="仿宋_GB2312" w:hint="eastAsia"/>
          <w:b/>
          <w:bCs/>
          <w:sz w:val="28"/>
          <w:szCs w:val="28"/>
        </w:rPr>
        <w:t>区域综合能源系统“能量流转”评估</w:t>
      </w:r>
    </w:p>
    <w:tbl>
      <w:tblPr>
        <w:tblW w:w="8920"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20"/>
      </w:tblGrid>
      <w:tr w:rsidR="007C3C29" w:rsidTr="00F71A4B">
        <w:trPr>
          <w:trHeight w:val="407"/>
        </w:trPr>
        <w:tc>
          <w:tcPr>
            <w:tcW w:w="8920" w:type="dxa"/>
            <w:shd w:val="clear" w:color="auto" w:fill="auto"/>
          </w:tcPr>
          <w:p w:rsidR="007C3C29" w:rsidRDefault="007C3C29" w:rsidP="00F71A4B">
            <w:pPr>
              <w:pStyle w:val="a7"/>
              <w:widowControl/>
              <w:spacing w:line="440" w:lineRule="exact"/>
              <w:jc w:val="center"/>
              <w:rPr>
                <w:rFonts w:ascii="仿宋_GB2312" w:eastAsia="仿宋_GB2312" w:hAnsi="Times New Roman"/>
                <w:b/>
                <w:bCs/>
                <w:sz w:val="28"/>
                <w:szCs w:val="28"/>
              </w:rPr>
            </w:pPr>
            <w:r>
              <w:rPr>
                <w:rFonts w:ascii="仿宋_GB2312" w:eastAsia="仿宋_GB2312" w:hAnsi="Times New Roman" w:hint="eastAsia"/>
                <w:b/>
                <w:bCs/>
                <w:sz w:val="28"/>
                <w:szCs w:val="28"/>
              </w:rPr>
              <w:t>区域综合能源系统“能量流转”评估</w:t>
            </w:r>
          </w:p>
        </w:tc>
      </w:tr>
      <w:tr w:rsidR="007C3C29" w:rsidTr="00F71A4B">
        <w:trPr>
          <w:trHeight w:val="432"/>
        </w:trPr>
        <w:tc>
          <w:tcPr>
            <w:tcW w:w="8920" w:type="dxa"/>
            <w:shd w:val="clear" w:color="auto" w:fill="auto"/>
          </w:tcPr>
          <w:p w:rsidR="007C3C29" w:rsidRDefault="007C3C29" w:rsidP="00565F4E">
            <w:pPr>
              <w:pStyle w:val="a7"/>
              <w:widowControl/>
              <w:spacing w:line="440" w:lineRule="exact"/>
              <w:ind w:firstLineChars="100" w:firstLine="280"/>
              <w:rPr>
                <w:rFonts w:ascii="仿宋_GB2312" w:eastAsia="仿宋_GB2312" w:hAnsi="Times New Roman"/>
                <w:sz w:val="28"/>
                <w:szCs w:val="28"/>
              </w:rPr>
            </w:pPr>
            <w:r>
              <w:rPr>
                <w:rFonts w:ascii="仿宋_GB2312" w:eastAsia="仿宋_GB2312" w:hAnsi="Times New Roman" w:hint="eastAsia"/>
                <w:sz w:val="28"/>
                <w:szCs w:val="28"/>
              </w:rPr>
              <w:t>问题提出方：北京华清荣昊新能源开发有限责任公司</w:t>
            </w:r>
          </w:p>
        </w:tc>
      </w:tr>
      <w:tr w:rsidR="007C3C29" w:rsidTr="00F71A4B">
        <w:trPr>
          <w:trHeight w:val="7405"/>
        </w:trPr>
        <w:tc>
          <w:tcPr>
            <w:tcW w:w="8920" w:type="dxa"/>
            <w:shd w:val="clear" w:color="auto" w:fill="auto"/>
          </w:tcPr>
          <w:p w:rsidR="007C3C29" w:rsidRDefault="007C3C29" w:rsidP="00F71A4B">
            <w:pPr>
              <w:spacing w:line="360" w:lineRule="auto"/>
              <w:rPr>
                <w:rFonts w:ascii="仿宋_GB2312" w:eastAsia="仿宋_GB2312" w:hAnsi="Times New Roman"/>
                <w:b/>
                <w:kern w:val="0"/>
                <w:sz w:val="28"/>
                <w:szCs w:val="28"/>
              </w:rPr>
            </w:pPr>
            <w:r>
              <w:rPr>
                <w:rFonts w:ascii="仿宋_GB2312" w:eastAsia="仿宋_GB2312" w:hAnsi="Times New Roman" w:hint="eastAsia"/>
                <w:b/>
                <w:kern w:val="0"/>
                <w:sz w:val="28"/>
                <w:szCs w:val="28"/>
              </w:rPr>
              <w:t>1.问题背景</w:t>
            </w:r>
          </w:p>
          <w:p w:rsidR="007C3C29" w:rsidRDefault="007C3C29" w:rsidP="00F71A4B">
            <w:pPr>
              <w:spacing w:line="360" w:lineRule="auto"/>
              <w:ind w:firstLineChars="200" w:firstLine="560"/>
              <w:rPr>
                <w:rFonts w:ascii="仿宋_GB2312" w:eastAsia="仿宋_GB2312" w:hAnsi="Times New Roman"/>
                <w:kern w:val="0"/>
                <w:sz w:val="28"/>
                <w:szCs w:val="28"/>
              </w:rPr>
            </w:pPr>
            <w:r>
              <w:rPr>
                <w:rFonts w:ascii="仿宋_GB2312" w:eastAsia="仿宋_GB2312" w:hAnsi="Times New Roman" w:hint="eastAsia"/>
                <w:kern w:val="0"/>
                <w:sz w:val="28"/>
                <w:szCs w:val="28"/>
              </w:rPr>
              <w:t>为助力“双碳”目标的实现，需要在能源供给环节加快推进多元化、清洁化和低碳化，在能源消费环节加快推进高效化、减量化和电气化，构建以电为中心、以清洁能源为主导的现代能源体系，最终实现具有清洁低碳、安全可靠、泛在互联、高效互动、智能开放等特点的能源互联网。</w:t>
            </w:r>
          </w:p>
          <w:p w:rsidR="007C3C29" w:rsidRDefault="007C3C29" w:rsidP="00F71A4B">
            <w:pPr>
              <w:spacing w:line="360" w:lineRule="auto"/>
              <w:ind w:firstLineChars="200" w:firstLine="560"/>
              <w:rPr>
                <w:rFonts w:ascii="仿宋_GB2312" w:eastAsia="仿宋_GB2312" w:hAnsi="Times New Roman"/>
                <w:kern w:val="0"/>
                <w:sz w:val="28"/>
                <w:szCs w:val="28"/>
              </w:rPr>
            </w:pPr>
            <w:r>
              <w:rPr>
                <w:rFonts w:ascii="仿宋_GB2312" w:eastAsia="仿宋_GB2312" w:hAnsi="Times New Roman" w:hint="eastAsia"/>
                <w:kern w:val="0"/>
                <w:sz w:val="28"/>
                <w:szCs w:val="28"/>
              </w:rPr>
              <w:t>区域综合能源系统具有广阔的应用前景和良好的商业价值，也是能源互联网的重要组成部分之一。与电力、热 力、天然气等传统、单一的能源系统相比，综合能源系统能够促进电、气、冷、热等各类能源之间的相互转换，实现不同能源网络之间的互联互通，促进用户侧各类能源梯级利用，保障社会用能安全可靠，提高经济效益和环境效益。</w:t>
            </w:r>
          </w:p>
          <w:p w:rsidR="007C3C29" w:rsidRDefault="007C3C29" w:rsidP="00F71A4B">
            <w:pPr>
              <w:spacing w:line="360" w:lineRule="auto"/>
              <w:ind w:firstLineChars="200" w:firstLine="560"/>
              <w:rPr>
                <w:rFonts w:ascii="仿宋_GB2312" w:eastAsia="仿宋_GB2312" w:hAnsi="Times New Roman"/>
                <w:kern w:val="0"/>
                <w:sz w:val="28"/>
                <w:szCs w:val="28"/>
              </w:rPr>
            </w:pPr>
            <w:r>
              <w:rPr>
                <w:rFonts w:ascii="仿宋_GB2312" w:eastAsia="仿宋_GB2312" w:hAnsi="Times New Roman" w:hint="eastAsia"/>
                <w:kern w:val="0"/>
                <w:sz w:val="28"/>
                <w:szCs w:val="28"/>
              </w:rPr>
              <w:t>区域综合能源系统是一个涵盖能源生产、传输、转换、存储、消费等各环节的复杂系统。这里“区域”可以是一个城市、一个小镇、一个商业园区或一个工业园区等等，在一个区域综合能源系统中，探究能量是如何输入、转换、存储及输出的，且如何评价能量在各个子系统环节中的利用效率及整个区域综合能源系统的整体利用效率，是合理规划区域综合能源系统的基础。</w:t>
            </w:r>
          </w:p>
        </w:tc>
      </w:tr>
      <w:tr w:rsidR="007C3C29" w:rsidTr="00F71A4B">
        <w:trPr>
          <w:trHeight w:val="2690"/>
        </w:trPr>
        <w:tc>
          <w:tcPr>
            <w:tcW w:w="8920" w:type="dxa"/>
            <w:shd w:val="clear" w:color="auto" w:fill="auto"/>
          </w:tcPr>
          <w:p w:rsidR="007C3C29" w:rsidRDefault="007C3C29" w:rsidP="00F71A4B">
            <w:pPr>
              <w:pStyle w:val="a8"/>
              <w:spacing w:line="360" w:lineRule="auto"/>
              <w:rPr>
                <w:rFonts w:ascii="仿宋_GB2312" w:eastAsia="仿宋_GB2312" w:hAnsi="Times New Roman"/>
                <w:b/>
                <w:kern w:val="0"/>
                <w:sz w:val="28"/>
                <w:szCs w:val="28"/>
              </w:rPr>
            </w:pPr>
            <w:r>
              <w:rPr>
                <w:rFonts w:ascii="仿宋_GB2312" w:eastAsia="仿宋_GB2312" w:hAnsi="Times New Roman" w:hint="eastAsia"/>
                <w:b/>
                <w:kern w:val="0"/>
                <w:sz w:val="28"/>
                <w:szCs w:val="28"/>
              </w:rPr>
              <w:lastRenderedPageBreak/>
              <w:t>2.设计目标</w:t>
            </w:r>
          </w:p>
          <w:p w:rsidR="007C3C29" w:rsidRDefault="007C3C29" w:rsidP="00F71A4B">
            <w:pPr>
              <w:spacing w:line="360" w:lineRule="auto"/>
              <w:ind w:firstLineChars="200" w:firstLine="560"/>
              <w:rPr>
                <w:rFonts w:ascii="仿宋_GB2312" w:eastAsia="仿宋_GB2312" w:hAnsi="Times New Roman"/>
                <w:kern w:val="0"/>
                <w:sz w:val="28"/>
                <w:szCs w:val="28"/>
              </w:rPr>
            </w:pPr>
            <w:r>
              <w:rPr>
                <w:rFonts w:ascii="仿宋_GB2312" w:eastAsia="仿宋_GB2312" w:hAnsi="Times New Roman" w:hint="eastAsia"/>
                <w:kern w:val="0"/>
                <w:sz w:val="28"/>
                <w:szCs w:val="28"/>
              </w:rPr>
              <w:t>针对特定区域（城市/小镇/商业园区/工业园区/大学校园/医院等）的能源系统，探究其“能量流转”关系，搭建区域综合能源系统模块，绘制从能源生产、能源加工转换、能源消费的量流转关系图，能够概括体现该综合能源系统全貌，反映该区域在能量输入、传输、转换、存储及消费等方面的数量平衡关系，并给出能源子系统及整个能源系统的各层面评估（例如一次能源利用率、各级系统效率、能源品味转换指标评估、能源消费合理性主要指能源品味对口指标评估</w:t>
            </w:r>
            <w:r w:rsidR="003E6914">
              <w:rPr>
                <w:rFonts w:ascii="仿宋_GB2312" w:eastAsia="仿宋_GB2312" w:hAnsi="Times New Roman" w:hint="eastAsia"/>
                <w:kern w:val="0"/>
                <w:sz w:val="28"/>
                <w:szCs w:val="28"/>
              </w:rPr>
              <w:t>……</w:t>
            </w:r>
            <w:r>
              <w:rPr>
                <w:rFonts w:ascii="仿宋_GB2312" w:eastAsia="仿宋_GB2312" w:hAnsi="Times New Roman" w:hint="eastAsia"/>
                <w:kern w:val="0"/>
                <w:sz w:val="28"/>
                <w:szCs w:val="28"/>
              </w:rPr>
              <w:t>）。</w:t>
            </w:r>
          </w:p>
          <w:p w:rsidR="007C3C29" w:rsidRDefault="007C3C29" w:rsidP="00F71A4B">
            <w:pPr>
              <w:spacing w:line="360" w:lineRule="auto"/>
              <w:ind w:firstLineChars="200" w:firstLine="560"/>
              <w:rPr>
                <w:rFonts w:ascii="仿宋_GB2312" w:eastAsia="仿宋_GB2312" w:hAnsi="Times New Roman"/>
                <w:kern w:val="0"/>
                <w:sz w:val="28"/>
                <w:szCs w:val="28"/>
              </w:rPr>
            </w:pPr>
            <w:r>
              <w:rPr>
                <w:rFonts w:ascii="仿宋_GB2312" w:eastAsia="仿宋_GB2312" w:hAnsi="Times New Roman" w:hint="eastAsia"/>
                <w:kern w:val="0"/>
                <w:sz w:val="28"/>
                <w:szCs w:val="28"/>
              </w:rPr>
              <w:t>备注：能够体现常见的发电、供热、供冷、供蒸汽、供热水方式，例如电力生产方式包括风电、光伏、生物质电厂、煤电</w:t>
            </w:r>
            <w:r w:rsidR="003E6914">
              <w:rPr>
                <w:rFonts w:ascii="仿宋_GB2312" w:eastAsia="仿宋_GB2312" w:hAnsi="Times New Roman" w:hint="eastAsia"/>
                <w:kern w:val="0"/>
                <w:sz w:val="28"/>
                <w:szCs w:val="28"/>
              </w:rPr>
              <w:t>……</w:t>
            </w:r>
            <w:r>
              <w:rPr>
                <w:rFonts w:ascii="仿宋_GB2312" w:eastAsia="仿宋_GB2312" w:hAnsi="Times New Roman" w:hint="eastAsia"/>
                <w:kern w:val="0"/>
                <w:sz w:val="28"/>
                <w:szCs w:val="28"/>
              </w:rPr>
              <w:t>，供热</w:t>
            </w:r>
            <w:r w:rsidR="003E6914">
              <w:rPr>
                <w:rFonts w:ascii="仿宋_GB2312" w:eastAsia="仿宋_GB2312" w:hAnsi="Times New Roman" w:hint="eastAsia"/>
                <w:kern w:val="0"/>
                <w:sz w:val="28"/>
                <w:szCs w:val="28"/>
              </w:rPr>
              <w:t>生产（能源加工转换）方式包括地源热泵、地热、空气源热泵、电锅炉……</w:t>
            </w:r>
            <w:r>
              <w:rPr>
                <w:rFonts w:ascii="仿宋_GB2312" w:eastAsia="仿宋_GB2312" w:hAnsi="Times New Roman" w:hint="eastAsia"/>
                <w:kern w:val="0"/>
                <w:sz w:val="28"/>
                <w:szCs w:val="28"/>
              </w:rPr>
              <w:t>，“能流图”呈现方式需直观易懂。</w:t>
            </w:r>
          </w:p>
        </w:tc>
      </w:tr>
      <w:tr w:rsidR="007C3C29" w:rsidTr="00F71A4B">
        <w:trPr>
          <w:trHeight w:val="979"/>
        </w:trPr>
        <w:tc>
          <w:tcPr>
            <w:tcW w:w="8920" w:type="dxa"/>
            <w:shd w:val="clear" w:color="auto" w:fill="auto"/>
          </w:tcPr>
          <w:p w:rsidR="007C3C29" w:rsidRDefault="007C3C29" w:rsidP="00F71A4B">
            <w:pPr>
              <w:spacing w:line="360" w:lineRule="auto"/>
              <w:rPr>
                <w:rFonts w:ascii="仿宋_GB2312" w:eastAsia="仿宋_GB2312" w:hAnsi="Times New Roman"/>
                <w:bCs/>
                <w:sz w:val="28"/>
                <w:szCs w:val="28"/>
              </w:rPr>
            </w:pPr>
            <w:r>
              <w:rPr>
                <w:rFonts w:ascii="仿宋_GB2312" w:eastAsia="仿宋_GB2312" w:hAnsi="Times New Roman" w:hint="eastAsia"/>
                <w:bCs/>
                <w:sz w:val="28"/>
                <w:szCs w:val="28"/>
              </w:rPr>
              <w:t xml:space="preserve">咨询联系人：黄雪婷 </w:t>
            </w:r>
            <w:r>
              <w:rPr>
                <w:rFonts w:ascii="仿宋_GB2312" w:eastAsia="仿宋_GB2312" w:hAnsi="Times New Roman"/>
                <w:bCs/>
                <w:sz w:val="28"/>
                <w:szCs w:val="28"/>
              </w:rPr>
              <w:t xml:space="preserve">   </w:t>
            </w:r>
            <w:r>
              <w:rPr>
                <w:rFonts w:ascii="仿宋_GB2312" w:eastAsia="仿宋_GB2312" w:hAnsi="Times New Roman" w:hint="eastAsia"/>
                <w:bCs/>
                <w:sz w:val="28"/>
                <w:szCs w:val="28"/>
              </w:rPr>
              <w:t>联系电话：18210089161</w:t>
            </w:r>
          </w:p>
        </w:tc>
      </w:tr>
    </w:tbl>
    <w:p w:rsidR="007C3C29" w:rsidRPr="00FE647A" w:rsidRDefault="007C3C29" w:rsidP="007C3C29">
      <w:pPr>
        <w:rPr>
          <w:rFonts w:ascii="仿宋_GB2312" w:eastAsia="仿宋_GB2312" w:hAnsi="Times New Roman"/>
          <w:color w:val="000000"/>
          <w:sz w:val="28"/>
          <w:szCs w:val="28"/>
          <w:shd w:val="clear" w:color="auto" w:fill="FFFFFF"/>
        </w:rPr>
      </w:pPr>
    </w:p>
    <w:p w:rsidR="007C3C29" w:rsidRDefault="007C3C29" w:rsidP="007C3C29">
      <w:pPr>
        <w:pStyle w:val="1"/>
        <w:rPr>
          <w:rFonts w:ascii="仿宋_GB2312" w:eastAsia="仿宋_GB2312"/>
          <w:sz w:val="28"/>
          <w:szCs w:val="28"/>
        </w:rPr>
      </w:pPr>
    </w:p>
    <w:p w:rsidR="007C3C29" w:rsidRDefault="007C3C29" w:rsidP="007C3C29">
      <w:pPr>
        <w:pStyle w:val="1"/>
        <w:rPr>
          <w:rFonts w:ascii="仿宋_GB2312" w:eastAsia="仿宋_GB2312"/>
          <w:sz w:val="28"/>
          <w:szCs w:val="28"/>
        </w:rPr>
      </w:pPr>
    </w:p>
    <w:p w:rsidR="007C3C29" w:rsidRDefault="007C3C29" w:rsidP="007C3C29">
      <w:pPr>
        <w:pStyle w:val="1"/>
        <w:rPr>
          <w:rFonts w:ascii="仿宋_GB2312" w:eastAsia="仿宋_GB2312"/>
          <w:sz w:val="28"/>
          <w:szCs w:val="28"/>
        </w:rPr>
      </w:pPr>
    </w:p>
    <w:p w:rsidR="007C3C29" w:rsidRDefault="007C3C29" w:rsidP="007C3C29">
      <w:pPr>
        <w:pStyle w:val="1"/>
        <w:rPr>
          <w:rFonts w:ascii="仿宋_GB2312" w:eastAsia="仿宋_GB2312"/>
          <w:sz w:val="28"/>
          <w:szCs w:val="28"/>
        </w:rPr>
      </w:pPr>
    </w:p>
    <w:p w:rsidR="007C3C29" w:rsidRDefault="007C3C29" w:rsidP="007C3C29">
      <w:pPr>
        <w:pStyle w:val="1"/>
        <w:rPr>
          <w:rFonts w:ascii="仿宋_GB2312" w:eastAsia="仿宋_GB2312"/>
          <w:sz w:val="28"/>
          <w:szCs w:val="28"/>
        </w:rPr>
      </w:pPr>
    </w:p>
    <w:p w:rsidR="007C3C29" w:rsidRDefault="007C3C29" w:rsidP="007C3C29"/>
    <w:p w:rsidR="007C3C29" w:rsidRDefault="007C3C29" w:rsidP="007C3C29"/>
    <w:p w:rsidR="007C3C29" w:rsidRPr="00DC7A40" w:rsidRDefault="007C3C29" w:rsidP="007C3C29"/>
    <w:p w:rsidR="007C3C29" w:rsidRPr="00FE647A" w:rsidRDefault="007C3C29" w:rsidP="007C3C29">
      <w:pPr>
        <w:pStyle w:val="1"/>
        <w:rPr>
          <w:rFonts w:ascii="仿宋_GB2312" w:eastAsia="仿宋_GB2312"/>
          <w:sz w:val="28"/>
          <w:szCs w:val="28"/>
        </w:rPr>
      </w:pPr>
      <w:r>
        <w:rPr>
          <w:rFonts w:ascii="仿宋_GB2312" w:eastAsia="仿宋_GB2312" w:hint="eastAsia"/>
          <w:sz w:val="28"/>
          <w:szCs w:val="28"/>
        </w:rPr>
        <w:lastRenderedPageBreak/>
        <w:t>乡村振兴类</w:t>
      </w:r>
      <w:r w:rsidRPr="00FE647A">
        <w:rPr>
          <w:rFonts w:ascii="仿宋_GB2312" w:eastAsia="仿宋_GB2312" w:hint="eastAsia"/>
          <w:sz w:val="28"/>
          <w:szCs w:val="28"/>
        </w:rPr>
        <w:t>命题：绿色乡村“低碳减排”规划与设计</w:t>
      </w:r>
    </w:p>
    <w:tbl>
      <w:tblPr>
        <w:tblW w:w="5000" w:type="pct"/>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96"/>
      </w:tblGrid>
      <w:tr w:rsidR="007C3C29" w:rsidRPr="00FE647A" w:rsidTr="00F71A4B">
        <w:tc>
          <w:tcPr>
            <w:tcW w:w="5000" w:type="pct"/>
            <w:shd w:val="clear" w:color="auto" w:fill="auto"/>
          </w:tcPr>
          <w:p w:rsidR="007C3C29" w:rsidRPr="008E7356" w:rsidRDefault="007C3C29" w:rsidP="00F71A4B">
            <w:pPr>
              <w:spacing w:line="360" w:lineRule="auto"/>
              <w:jc w:val="center"/>
              <w:rPr>
                <w:rFonts w:ascii="仿宋_GB2312" w:eastAsia="仿宋_GB2312" w:hAnsi="宋体"/>
                <w:b/>
                <w:bCs/>
                <w:sz w:val="28"/>
                <w:szCs w:val="28"/>
              </w:rPr>
            </w:pPr>
            <w:r w:rsidRPr="008E7356">
              <w:rPr>
                <w:rFonts w:ascii="仿宋_GB2312" w:eastAsia="仿宋_GB2312" w:hAnsi="方正小标宋简体" w:cs="方正小标宋简体" w:hint="eastAsia"/>
                <w:b/>
                <w:bCs/>
                <w:sz w:val="28"/>
                <w:szCs w:val="28"/>
              </w:rPr>
              <w:t>绿色乡村“低碳减排”规划与设计</w:t>
            </w:r>
          </w:p>
        </w:tc>
      </w:tr>
      <w:tr w:rsidR="007C3C29" w:rsidRPr="00FE647A" w:rsidTr="00F71A4B">
        <w:tc>
          <w:tcPr>
            <w:tcW w:w="5000" w:type="pct"/>
          </w:tcPr>
          <w:p w:rsidR="007C3C29" w:rsidRPr="00FE647A" w:rsidRDefault="007C3C29" w:rsidP="003E6914">
            <w:pPr>
              <w:pStyle w:val="a7"/>
              <w:widowControl/>
              <w:spacing w:line="440" w:lineRule="exact"/>
              <w:ind w:firstLineChars="100" w:firstLine="280"/>
              <w:rPr>
                <w:rFonts w:ascii="仿宋_GB2312" w:eastAsia="仿宋_GB2312" w:hAnsi="宋体"/>
                <w:sz w:val="28"/>
                <w:szCs w:val="28"/>
              </w:rPr>
            </w:pPr>
            <w:r w:rsidRPr="00FE647A">
              <w:rPr>
                <w:rFonts w:ascii="仿宋_GB2312" w:eastAsia="仿宋_GB2312" w:hAnsi="宋体" w:hint="eastAsia"/>
                <w:sz w:val="28"/>
                <w:szCs w:val="28"/>
              </w:rPr>
              <w:t>问题提出方：北京市延庆区生态环境局</w:t>
            </w:r>
            <w:r w:rsidR="003E6914">
              <w:rPr>
                <w:rFonts w:ascii="仿宋_GB2312" w:eastAsia="仿宋_GB2312" w:hAnsi="宋体" w:hint="eastAsia"/>
                <w:sz w:val="28"/>
                <w:szCs w:val="28"/>
              </w:rPr>
              <w:t>、</w:t>
            </w:r>
            <w:r w:rsidRPr="00FE647A">
              <w:rPr>
                <w:rFonts w:ascii="仿宋_GB2312" w:eastAsia="仿宋_GB2312" w:hAnsi="宋体" w:hint="eastAsia"/>
                <w:sz w:val="28"/>
                <w:szCs w:val="28"/>
              </w:rPr>
              <w:t>延庆区张山营镇</w:t>
            </w:r>
          </w:p>
        </w:tc>
      </w:tr>
      <w:tr w:rsidR="007C3C29" w:rsidRPr="00FE647A" w:rsidTr="00F71A4B">
        <w:tc>
          <w:tcPr>
            <w:tcW w:w="5000" w:type="pct"/>
          </w:tcPr>
          <w:p w:rsidR="007C3C29" w:rsidRPr="00E40562" w:rsidRDefault="007C3C29" w:rsidP="007C3C29">
            <w:pPr>
              <w:pStyle w:val="a8"/>
              <w:numPr>
                <w:ilvl w:val="0"/>
                <w:numId w:val="2"/>
              </w:numPr>
              <w:spacing w:line="360" w:lineRule="auto"/>
              <w:jc w:val="both"/>
              <w:rPr>
                <w:rFonts w:ascii="仿宋_GB2312" w:eastAsia="仿宋_GB2312" w:hAnsi="Times New Roman"/>
                <w:b/>
                <w:bCs/>
                <w:sz w:val="28"/>
                <w:szCs w:val="28"/>
              </w:rPr>
            </w:pPr>
            <w:r w:rsidRPr="00E40562">
              <w:rPr>
                <w:rFonts w:ascii="仿宋_GB2312" w:eastAsia="仿宋_GB2312" w:hAnsi="Times New Roman" w:hint="eastAsia"/>
                <w:b/>
                <w:bCs/>
                <w:sz w:val="28"/>
                <w:szCs w:val="28"/>
              </w:rPr>
              <w:t>问题背景</w:t>
            </w:r>
          </w:p>
          <w:p w:rsidR="007C3C29" w:rsidRPr="00FE647A" w:rsidRDefault="007C3C29" w:rsidP="00F71A4B">
            <w:pPr>
              <w:spacing w:line="360" w:lineRule="auto"/>
              <w:ind w:firstLine="480"/>
              <w:rPr>
                <w:rFonts w:ascii="仿宋_GB2312" w:eastAsia="仿宋_GB2312" w:hAnsi="宋体"/>
                <w:sz w:val="28"/>
                <w:szCs w:val="28"/>
              </w:rPr>
            </w:pPr>
            <w:r w:rsidRPr="00FE647A">
              <w:rPr>
                <w:rFonts w:ascii="仿宋_GB2312" w:eastAsia="仿宋_GB2312" w:hAnsi="宋体" w:hint="eastAsia"/>
                <w:sz w:val="28"/>
                <w:szCs w:val="28"/>
              </w:rPr>
              <w:t>北京市在《“十四五”时期乡村振兴战略实施规划》中提出了“坚持绿色生态、优质发展，践行绿水青山就是金山银山理念，走出一条具有首都特色的绿色、高质量乡村振兴之路”的基本原则，同时在全市实现应对气候变化和碳达峰碳中和目标背景下，如何在乡村规划建设、发展振兴过程中践行生态低碳理念，倡导低碳生活方式、推广低碳生产方式和采用适宜低碳建设技术，是绿色乡村建设领域亟待解决的问题。</w:t>
            </w:r>
          </w:p>
          <w:p w:rsidR="007C3C29" w:rsidRPr="00FE647A" w:rsidRDefault="007C3C29" w:rsidP="00F71A4B">
            <w:pPr>
              <w:spacing w:line="360" w:lineRule="auto"/>
              <w:ind w:firstLine="480"/>
              <w:rPr>
                <w:rFonts w:ascii="仿宋_GB2312" w:eastAsia="仿宋_GB2312" w:hAnsi="宋体"/>
                <w:sz w:val="28"/>
                <w:szCs w:val="28"/>
              </w:rPr>
            </w:pPr>
            <w:r w:rsidRPr="00FE647A">
              <w:rPr>
                <w:rFonts w:ascii="仿宋_GB2312" w:eastAsia="仿宋_GB2312" w:hAnsi="宋体" w:hint="eastAsia"/>
                <w:sz w:val="28"/>
                <w:szCs w:val="28"/>
              </w:rPr>
              <w:t>延庆区张山营镇后黑龙庙村位于延庆区西北部，官厅水库北侧，地处半山区。村域面积1.858平方公里，村内常住人口197户、417人。该村收入以一三产业为主，主要种植玉米、葡萄、中草药等，自2016年发展高端民宿等旅游产业，现已陆续建成32个高端民宿、2个休闲农园、2个夜间项目、1个科技小院，开发了果蔬采摘、乡土美食、乡村民宿、农事体验等，形成了“吃住行游购娱”全产业链条，并在2020年入选“全国乡村旅游重点村”，2023年入选“中国美丽休闲乡村”。在村集体经济不断壮大的同时，也面临碳排放核算困难、能源消耗较高、排污能力接近饱和、可再生能源技术推广落后、气候友好行动较少等问题，目前该村不断探索绿色发展路线，积极建设“低碳乡村”，力争率先实现“全区第一个碳达峰村”</w:t>
            </w:r>
            <w:r w:rsidRPr="00FE647A">
              <w:rPr>
                <w:rFonts w:ascii="仿宋_GB2312" w:eastAsia="仿宋_GB2312" w:hAnsi="宋体" w:hint="eastAsia"/>
                <w:sz w:val="28"/>
                <w:szCs w:val="28"/>
              </w:rPr>
              <w:lastRenderedPageBreak/>
              <w:t>“全市第一个碳中和村”。</w:t>
            </w:r>
          </w:p>
          <w:p w:rsidR="007C3C29" w:rsidRPr="00FE647A" w:rsidRDefault="007C3C29" w:rsidP="00F71A4B">
            <w:pPr>
              <w:pStyle w:val="a9"/>
              <w:jc w:val="center"/>
              <w:rPr>
                <w:rFonts w:ascii="仿宋_GB2312" w:eastAsia="仿宋_GB2312"/>
                <w:sz w:val="28"/>
                <w:szCs w:val="28"/>
              </w:rPr>
            </w:pPr>
            <w:r w:rsidRPr="00820D05">
              <w:rPr>
                <w:rFonts w:ascii="仿宋_GB2312" w:eastAsia="仿宋_GB2312"/>
                <w:noProof/>
                <w:sz w:val="28"/>
                <w:szCs w:val="28"/>
              </w:rPr>
              <w:drawing>
                <wp:inline distT="0" distB="0" distL="0" distR="0">
                  <wp:extent cx="3525520" cy="1985010"/>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pic:cNvPicPr>
                            <a:picLocks noChangeAspect="1"/>
                          </pic:cNvPicPr>
                        </pic:nvPicPr>
                        <pic:blipFill>
                          <a:blip r:embed="rId7"/>
                          <a:stretch>
                            <a:fillRect/>
                          </a:stretch>
                        </pic:blipFill>
                        <pic:spPr>
                          <a:xfrm>
                            <a:off x="0" y="0"/>
                            <a:ext cx="3525520" cy="1985010"/>
                          </a:xfrm>
                          <a:prstGeom prst="roundRect">
                            <a:avLst>
                              <a:gd name="adj" fmla="val 0"/>
                            </a:avLst>
                          </a:prstGeom>
                        </pic:spPr>
                      </pic:pic>
                    </a:graphicData>
                  </a:graphic>
                </wp:inline>
              </w:drawing>
            </w:r>
          </w:p>
          <w:p w:rsidR="007C3C29" w:rsidRPr="00FE647A" w:rsidRDefault="007C3C29" w:rsidP="00F71A4B">
            <w:pPr>
              <w:pStyle w:val="a8"/>
              <w:jc w:val="center"/>
              <w:rPr>
                <w:rFonts w:ascii="仿宋_GB2312" w:eastAsia="仿宋_GB2312" w:hAnsi="黑体" w:cs="黑体"/>
                <w:sz w:val="28"/>
                <w:szCs w:val="28"/>
              </w:rPr>
            </w:pPr>
            <w:r w:rsidRPr="00FE647A">
              <w:rPr>
                <w:rFonts w:ascii="仿宋_GB2312" w:eastAsia="仿宋_GB2312" w:hAnsi="黑体" w:cs="黑体" w:hint="eastAsia"/>
                <w:sz w:val="28"/>
                <w:szCs w:val="28"/>
              </w:rPr>
              <w:t>图一：后黑龙庙村鸟瞰图</w:t>
            </w:r>
          </w:p>
          <w:p w:rsidR="007C3C29" w:rsidRPr="00FE647A" w:rsidRDefault="007C3C29" w:rsidP="00F71A4B">
            <w:pPr>
              <w:pStyle w:val="a8"/>
              <w:ind w:left="0"/>
              <w:jc w:val="center"/>
              <w:rPr>
                <w:rFonts w:ascii="仿宋_GB2312" w:eastAsia="仿宋_GB2312" w:hAnsi="黑体" w:cs="黑体"/>
                <w:sz w:val="28"/>
                <w:szCs w:val="28"/>
              </w:rPr>
            </w:pPr>
            <w:r w:rsidRPr="00820D05">
              <w:rPr>
                <w:rFonts w:ascii="仿宋_GB2312" w:eastAsia="仿宋_GB2312" w:hAnsi="黑体" w:cs="黑体"/>
                <w:noProof/>
                <w:sz w:val="28"/>
                <w:szCs w:val="28"/>
              </w:rPr>
              <w:drawing>
                <wp:inline distT="0" distB="0" distL="0" distR="0">
                  <wp:extent cx="3542030" cy="2084070"/>
                  <wp:effectExtent l="0" t="0" r="1270" b="0"/>
                  <wp:docPr id="3" name="图片 3" descr="17067931766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 descr="1706793176680"/>
                          <pic:cNvPicPr>
                            <a:picLocks noChangeAspect="1" noChangeArrowheads="1"/>
                          </pic:cNvPicPr>
                        </pic:nvPicPr>
                        <pic:blipFill>
                          <a:blip r:embed="rId8">
                            <a:extLst>
                              <a:ext uri="{28A0092B-C50C-407E-A947-70E740481C1C}">
                                <a14:useLocalDpi xmlns:a14="http://schemas.microsoft.com/office/drawing/2010/main" val="0"/>
                              </a:ext>
                            </a:extLst>
                          </a:blip>
                          <a:srcRect t="23497" r="2065" b="32236"/>
                          <a:stretch>
                            <a:fillRect/>
                          </a:stretch>
                        </pic:blipFill>
                        <pic:spPr bwMode="auto">
                          <a:xfrm>
                            <a:off x="0" y="0"/>
                            <a:ext cx="3542030" cy="2084070"/>
                          </a:xfrm>
                          <a:prstGeom prst="rect">
                            <a:avLst/>
                          </a:prstGeom>
                          <a:noFill/>
                          <a:ln>
                            <a:noFill/>
                          </a:ln>
                        </pic:spPr>
                      </pic:pic>
                    </a:graphicData>
                  </a:graphic>
                </wp:inline>
              </w:drawing>
            </w:r>
          </w:p>
          <w:p w:rsidR="007C3C29" w:rsidRPr="00FE647A" w:rsidRDefault="007C3C29" w:rsidP="00F71A4B">
            <w:pPr>
              <w:pStyle w:val="a8"/>
              <w:jc w:val="center"/>
              <w:rPr>
                <w:rFonts w:ascii="仿宋_GB2312" w:eastAsia="仿宋_GB2312" w:hAnsi="黑体" w:cs="黑体"/>
                <w:sz w:val="28"/>
                <w:szCs w:val="28"/>
              </w:rPr>
            </w:pPr>
            <w:r w:rsidRPr="00FE647A">
              <w:rPr>
                <w:rFonts w:ascii="仿宋_GB2312" w:eastAsia="仿宋_GB2312" w:hAnsi="黑体" w:cs="黑体" w:hint="eastAsia"/>
                <w:sz w:val="28"/>
                <w:szCs w:val="28"/>
              </w:rPr>
              <w:t>图二：后黑龙庙村产业规划图</w:t>
            </w:r>
          </w:p>
          <w:p w:rsidR="007C3C29" w:rsidRPr="00FE647A" w:rsidRDefault="007C3C29" w:rsidP="00F71A4B">
            <w:pPr>
              <w:jc w:val="center"/>
              <w:rPr>
                <w:rFonts w:ascii="仿宋_GB2312" w:eastAsia="仿宋_GB2312" w:hAnsi="黑体" w:cs="黑体"/>
                <w:sz w:val="28"/>
                <w:szCs w:val="28"/>
              </w:rPr>
            </w:pPr>
            <w:r w:rsidRPr="00820D05">
              <w:rPr>
                <w:rFonts w:ascii="仿宋_GB2312" w:eastAsia="仿宋_GB2312" w:hAnsi="黑体" w:cs="黑体"/>
                <w:noProof/>
                <w:sz w:val="28"/>
                <w:szCs w:val="28"/>
              </w:rPr>
              <w:drawing>
                <wp:inline distT="0" distB="0" distL="0" distR="0">
                  <wp:extent cx="3476625" cy="2471420"/>
                  <wp:effectExtent l="19050" t="19050" r="28575" b="24130"/>
                  <wp:docPr id="2" name="图片 2" descr="17067933076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 descr="1706793307639"/>
                          <pic:cNvPicPr>
                            <a:picLocks noChangeAspect="1" noChangeArrowheads="1"/>
                          </pic:cNvPicPr>
                        </pic:nvPicPr>
                        <pic:blipFill>
                          <a:blip r:embed="rId9" cstate="print">
                            <a:extLst>
                              <a:ext uri="{28A0092B-C50C-407E-A947-70E740481C1C}">
                                <a14:useLocalDpi xmlns:a14="http://schemas.microsoft.com/office/drawing/2010/main" val="0"/>
                              </a:ext>
                            </a:extLst>
                          </a:blip>
                          <a:srcRect t="24959" b="15907"/>
                          <a:stretch>
                            <a:fillRect/>
                          </a:stretch>
                        </pic:blipFill>
                        <pic:spPr bwMode="auto">
                          <a:xfrm>
                            <a:off x="0" y="0"/>
                            <a:ext cx="3476625" cy="2471420"/>
                          </a:xfrm>
                          <a:prstGeom prst="rect">
                            <a:avLst/>
                          </a:prstGeom>
                          <a:noFill/>
                          <a:ln w="3175" cmpd="sng">
                            <a:solidFill>
                              <a:srgbClr val="000000"/>
                            </a:solidFill>
                            <a:miter lim="800000"/>
                            <a:headEnd/>
                            <a:tailEnd/>
                          </a:ln>
                          <a:effectLst/>
                        </pic:spPr>
                      </pic:pic>
                    </a:graphicData>
                  </a:graphic>
                </wp:inline>
              </w:drawing>
            </w:r>
          </w:p>
          <w:p w:rsidR="007C3C29" w:rsidRPr="00FE647A" w:rsidRDefault="007C3C29" w:rsidP="00F71A4B">
            <w:pPr>
              <w:pStyle w:val="a9"/>
              <w:jc w:val="center"/>
              <w:rPr>
                <w:rFonts w:ascii="仿宋_GB2312" w:eastAsia="仿宋_GB2312" w:hAnsi="黑体" w:cs="黑体"/>
                <w:sz w:val="28"/>
                <w:szCs w:val="28"/>
              </w:rPr>
            </w:pPr>
            <w:r w:rsidRPr="00FE647A">
              <w:rPr>
                <w:rFonts w:ascii="仿宋_GB2312" w:eastAsia="仿宋_GB2312" w:hAnsi="黑体" w:cs="黑体" w:hint="eastAsia"/>
                <w:sz w:val="28"/>
                <w:szCs w:val="28"/>
              </w:rPr>
              <w:t>图三：后黑龙庙村地形图（部分）</w:t>
            </w:r>
          </w:p>
          <w:p w:rsidR="007C3C29" w:rsidRPr="00FE647A" w:rsidRDefault="007C3C29" w:rsidP="00F71A4B">
            <w:pPr>
              <w:jc w:val="center"/>
              <w:rPr>
                <w:rFonts w:ascii="仿宋_GB2312" w:eastAsia="仿宋_GB2312" w:hAnsi="黑体" w:cs="黑体"/>
                <w:sz w:val="28"/>
                <w:szCs w:val="28"/>
              </w:rPr>
            </w:pPr>
            <w:r w:rsidRPr="00820D05">
              <w:rPr>
                <w:rFonts w:ascii="仿宋_GB2312" w:eastAsia="仿宋_GB2312" w:hAnsi="黑体" w:cs="黑体"/>
                <w:noProof/>
                <w:sz w:val="28"/>
                <w:szCs w:val="28"/>
              </w:rPr>
              <w:lastRenderedPageBreak/>
              <w:drawing>
                <wp:inline distT="0" distB="0" distL="0" distR="0">
                  <wp:extent cx="3484880" cy="4580255"/>
                  <wp:effectExtent l="0" t="0" r="1270" b="0"/>
                  <wp:docPr id="1" name="图片 1" descr="1706793469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 descr="170679346955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484880" cy="4580255"/>
                          </a:xfrm>
                          <a:prstGeom prst="rect">
                            <a:avLst/>
                          </a:prstGeom>
                          <a:noFill/>
                          <a:ln>
                            <a:noFill/>
                          </a:ln>
                        </pic:spPr>
                      </pic:pic>
                    </a:graphicData>
                  </a:graphic>
                </wp:inline>
              </w:drawing>
            </w:r>
          </w:p>
          <w:p w:rsidR="007C3C29" w:rsidRPr="0070024D" w:rsidRDefault="007C3C29" w:rsidP="0070024D">
            <w:pPr>
              <w:pStyle w:val="a9"/>
              <w:jc w:val="center"/>
              <w:rPr>
                <w:rFonts w:ascii="仿宋_GB2312" w:eastAsia="仿宋_GB2312" w:hAnsi="黑体" w:cs="黑体"/>
                <w:sz w:val="28"/>
                <w:szCs w:val="28"/>
              </w:rPr>
            </w:pPr>
            <w:r w:rsidRPr="00FE647A">
              <w:rPr>
                <w:rFonts w:ascii="仿宋_GB2312" w:eastAsia="仿宋_GB2312" w:hAnsi="黑体" w:cs="黑体" w:hint="eastAsia"/>
                <w:sz w:val="28"/>
                <w:szCs w:val="28"/>
              </w:rPr>
              <w:t>图四：后黑龙庙村精品民宿</w:t>
            </w:r>
          </w:p>
        </w:tc>
      </w:tr>
      <w:tr w:rsidR="007C3C29" w:rsidRPr="00FE647A" w:rsidTr="00F71A4B">
        <w:tc>
          <w:tcPr>
            <w:tcW w:w="5000" w:type="pct"/>
          </w:tcPr>
          <w:p w:rsidR="007C3C29" w:rsidRPr="00E40562" w:rsidRDefault="007C3C29" w:rsidP="007C3C29">
            <w:pPr>
              <w:pStyle w:val="a8"/>
              <w:numPr>
                <w:ilvl w:val="0"/>
                <w:numId w:val="2"/>
              </w:numPr>
              <w:spacing w:line="360" w:lineRule="auto"/>
              <w:jc w:val="both"/>
              <w:rPr>
                <w:rFonts w:ascii="仿宋_GB2312" w:eastAsia="仿宋_GB2312" w:hAnsi="Times New Roman"/>
                <w:b/>
                <w:bCs/>
                <w:sz w:val="28"/>
                <w:szCs w:val="28"/>
              </w:rPr>
            </w:pPr>
            <w:r w:rsidRPr="00E40562">
              <w:rPr>
                <w:rFonts w:ascii="仿宋_GB2312" w:eastAsia="仿宋_GB2312" w:hAnsi="Times New Roman" w:hint="eastAsia"/>
                <w:b/>
                <w:bCs/>
                <w:sz w:val="28"/>
                <w:szCs w:val="28"/>
              </w:rPr>
              <w:lastRenderedPageBreak/>
              <w:t>设计要求</w:t>
            </w:r>
          </w:p>
          <w:p w:rsidR="007C3C29" w:rsidRPr="00FE647A" w:rsidRDefault="007C3C29" w:rsidP="00F71A4B">
            <w:pPr>
              <w:spacing w:line="360" w:lineRule="auto"/>
              <w:ind w:firstLineChars="190" w:firstLine="532"/>
              <w:rPr>
                <w:rFonts w:ascii="仿宋_GB2312" w:eastAsia="仿宋_GB2312" w:hAnsi="宋体"/>
                <w:sz w:val="28"/>
                <w:szCs w:val="28"/>
              </w:rPr>
            </w:pPr>
            <w:r w:rsidRPr="00FE647A">
              <w:rPr>
                <w:rFonts w:ascii="仿宋_GB2312" w:eastAsia="仿宋_GB2312" w:hAnsi="宋体" w:hint="eastAsia"/>
                <w:sz w:val="28"/>
                <w:szCs w:val="28"/>
              </w:rPr>
              <w:t>结合后黑龙庙村基本情况和低碳减排建设需求，可以选择村庄整体提出宏观层面的生态服务价值导向下“气候友好型区域”的规划与设计方案；也可以选择某一民宿提出在微观层面的绿色宜居价值导向下“低碳环保型住宅”的规划与设计方案。</w:t>
            </w:r>
          </w:p>
          <w:p w:rsidR="007C3C29" w:rsidRPr="00FE647A" w:rsidRDefault="007C3C29" w:rsidP="00F71A4B">
            <w:pPr>
              <w:spacing w:line="360" w:lineRule="auto"/>
              <w:ind w:firstLineChars="190" w:firstLine="532"/>
              <w:rPr>
                <w:rFonts w:ascii="仿宋_GB2312" w:eastAsia="仿宋_GB2312" w:hAnsi="宋体"/>
                <w:sz w:val="28"/>
                <w:szCs w:val="28"/>
              </w:rPr>
            </w:pPr>
            <w:r w:rsidRPr="00FE647A">
              <w:rPr>
                <w:rFonts w:ascii="仿宋_GB2312" w:eastAsia="仿宋_GB2312" w:hAnsi="宋体" w:hint="eastAsia"/>
                <w:sz w:val="28"/>
                <w:szCs w:val="28"/>
              </w:rPr>
              <w:t>具体要求为：</w:t>
            </w:r>
          </w:p>
          <w:p w:rsidR="007C3C29" w:rsidRPr="00FE647A" w:rsidRDefault="007C3C29" w:rsidP="007C3C29">
            <w:pPr>
              <w:numPr>
                <w:ilvl w:val="0"/>
                <w:numId w:val="1"/>
              </w:numPr>
              <w:spacing w:line="360" w:lineRule="auto"/>
              <w:ind w:firstLineChars="190" w:firstLine="532"/>
              <w:rPr>
                <w:rFonts w:ascii="仿宋_GB2312" w:eastAsia="仿宋_GB2312" w:hAnsi="宋体"/>
                <w:sz w:val="28"/>
                <w:szCs w:val="28"/>
              </w:rPr>
            </w:pPr>
            <w:r w:rsidRPr="00FE647A">
              <w:rPr>
                <w:rFonts w:ascii="仿宋_GB2312" w:eastAsia="仿宋_GB2312" w:hAnsi="宋体" w:hint="eastAsia"/>
                <w:sz w:val="28"/>
                <w:szCs w:val="28"/>
              </w:rPr>
              <w:t>在全面梳理村庄资源禀赋的基础上，结合村庄经济社会发展愿景、碳排放及气候特征，规划与设计方案具有可操作性。</w:t>
            </w:r>
          </w:p>
          <w:p w:rsidR="007C3C29" w:rsidRPr="00FE647A" w:rsidRDefault="007C3C29" w:rsidP="007C3C29">
            <w:pPr>
              <w:numPr>
                <w:ilvl w:val="0"/>
                <w:numId w:val="1"/>
              </w:numPr>
              <w:spacing w:line="360" w:lineRule="auto"/>
              <w:ind w:firstLineChars="190" w:firstLine="532"/>
              <w:rPr>
                <w:rFonts w:ascii="仿宋_GB2312" w:eastAsia="仿宋_GB2312" w:hAnsi="宋体"/>
                <w:sz w:val="28"/>
                <w:szCs w:val="28"/>
              </w:rPr>
            </w:pPr>
            <w:r w:rsidRPr="00FE647A">
              <w:rPr>
                <w:rFonts w:ascii="仿宋_GB2312" w:eastAsia="仿宋_GB2312" w:hAnsi="宋体" w:hint="eastAsia"/>
                <w:sz w:val="28"/>
                <w:szCs w:val="28"/>
              </w:rPr>
              <w:t>根据实际情况明确制定低碳发展规划，设定低碳发展目</w:t>
            </w:r>
            <w:r w:rsidRPr="00FE647A">
              <w:rPr>
                <w:rFonts w:ascii="仿宋_GB2312" w:eastAsia="仿宋_GB2312" w:hAnsi="宋体" w:hint="eastAsia"/>
                <w:sz w:val="28"/>
                <w:szCs w:val="28"/>
              </w:rPr>
              <w:lastRenderedPageBreak/>
              <w:t>标，尝试开展碳排放核算及排放控制等。</w:t>
            </w:r>
          </w:p>
          <w:p w:rsidR="007C3C29" w:rsidRPr="00FE647A" w:rsidRDefault="007C3C29" w:rsidP="007C3C29">
            <w:pPr>
              <w:numPr>
                <w:ilvl w:val="0"/>
                <w:numId w:val="1"/>
              </w:numPr>
              <w:spacing w:line="360" w:lineRule="auto"/>
              <w:ind w:firstLineChars="190" w:firstLine="532"/>
              <w:rPr>
                <w:rFonts w:ascii="仿宋_GB2312" w:eastAsia="仿宋_GB2312" w:hAnsi="宋体"/>
                <w:sz w:val="28"/>
                <w:szCs w:val="28"/>
              </w:rPr>
            </w:pPr>
            <w:r w:rsidRPr="00FE647A">
              <w:rPr>
                <w:rFonts w:ascii="仿宋_GB2312" w:eastAsia="仿宋_GB2312" w:hAnsi="宋体" w:hint="eastAsia"/>
                <w:sz w:val="28"/>
                <w:szCs w:val="28"/>
              </w:rPr>
              <w:t>方案中应包括农村资源综合利用与转化、农业农村废弃物处理与利用、可再生能源技术推广与利用、低碳水循环系统和低碳生产、生活建筑节能低碳改造、新能源应用场景等内容。</w:t>
            </w:r>
          </w:p>
          <w:p w:rsidR="007C3C29" w:rsidRPr="00FE647A" w:rsidRDefault="007C3C29" w:rsidP="007C3C29">
            <w:pPr>
              <w:numPr>
                <w:ilvl w:val="0"/>
                <w:numId w:val="1"/>
              </w:numPr>
              <w:spacing w:line="360" w:lineRule="auto"/>
              <w:ind w:firstLineChars="190" w:firstLine="532"/>
              <w:rPr>
                <w:rFonts w:ascii="仿宋_GB2312" w:eastAsia="仿宋_GB2312" w:hAnsi="宋体"/>
                <w:sz w:val="28"/>
                <w:szCs w:val="28"/>
              </w:rPr>
            </w:pPr>
            <w:r w:rsidRPr="00FE647A">
              <w:rPr>
                <w:rFonts w:ascii="仿宋_GB2312" w:eastAsia="仿宋_GB2312" w:hAnsi="宋体" w:hint="eastAsia"/>
                <w:sz w:val="28"/>
                <w:szCs w:val="28"/>
              </w:rPr>
              <w:t>方案应保障居民生产生活环境条件便利，推动15分钟生活圈建设，提升区域绿化水平，促进土地利用固碳等气候友好行动。</w:t>
            </w:r>
          </w:p>
          <w:p w:rsidR="007C3C29" w:rsidRPr="00FE647A" w:rsidRDefault="007C3C29" w:rsidP="007C3C29">
            <w:pPr>
              <w:numPr>
                <w:ilvl w:val="0"/>
                <w:numId w:val="1"/>
              </w:numPr>
              <w:spacing w:line="360" w:lineRule="auto"/>
              <w:ind w:firstLineChars="190" w:firstLine="532"/>
              <w:rPr>
                <w:rFonts w:ascii="仿宋_GB2312" w:eastAsia="仿宋_GB2312" w:hAnsi="宋体"/>
                <w:sz w:val="28"/>
                <w:szCs w:val="28"/>
              </w:rPr>
            </w:pPr>
            <w:r w:rsidRPr="00FE647A">
              <w:rPr>
                <w:rFonts w:ascii="仿宋_GB2312" w:eastAsia="仿宋_GB2312" w:hAnsi="宋体" w:hint="eastAsia"/>
                <w:sz w:val="28"/>
                <w:szCs w:val="28"/>
              </w:rPr>
              <w:t>方案中应包括建成后评估内容。</w:t>
            </w:r>
          </w:p>
          <w:p w:rsidR="007C3C29" w:rsidRPr="00FE647A" w:rsidRDefault="007C3C29" w:rsidP="00F71A4B">
            <w:pPr>
              <w:spacing w:line="360" w:lineRule="auto"/>
              <w:ind w:firstLineChars="200" w:firstLine="560"/>
              <w:rPr>
                <w:rFonts w:ascii="仿宋_GB2312" w:eastAsia="仿宋_GB2312" w:hAnsi="Times New Roman"/>
                <w:sz w:val="28"/>
                <w:szCs w:val="28"/>
              </w:rPr>
            </w:pPr>
            <w:r w:rsidRPr="00FE647A">
              <w:rPr>
                <w:rFonts w:ascii="仿宋_GB2312" w:eastAsia="仿宋_GB2312" w:hAnsi="Times New Roman" w:hint="eastAsia"/>
                <w:sz w:val="28"/>
                <w:szCs w:val="28"/>
              </w:rPr>
              <w:t>成果要求：</w:t>
            </w:r>
          </w:p>
          <w:p w:rsidR="007C3C29" w:rsidRPr="00FE647A" w:rsidRDefault="007C3C29" w:rsidP="00F71A4B">
            <w:pPr>
              <w:spacing w:line="360" w:lineRule="auto"/>
              <w:ind w:firstLineChars="200" w:firstLine="560"/>
              <w:rPr>
                <w:rFonts w:ascii="仿宋_GB2312" w:eastAsia="仿宋_GB2312" w:hAnsi="Times New Roman"/>
                <w:sz w:val="28"/>
                <w:szCs w:val="28"/>
              </w:rPr>
            </w:pPr>
            <w:r w:rsidRPr="00FE647A">
              <w:rPr>
                <w:rFonts w:ascii="仿宋_GB2312" w:eastAsia="仿宋_GB2312" w:hAnsi="Times New Roman" w:hint="eastAsia"/>
                <w:sz w:val="28"/>
                <w:szCs w:val="28"/>
              </w:rPr>
              <w:t>“环境友好型区域”的方案需要调查研究报告、技术研究报告、系统规划设计图和说明书。</w:t>
            </w:r>
          </w:p>
          <w:p w:rsidR="007C3C29" w:rsidRPr="00FE647A" w:rsidRDefault="007C3C29" w:rsidP="00F71A4B">
            <w:pPr>
              <w:spacing w:line="360" w:lineRule="auto"/>
              <w:ind w:firstLineChars="200" w:firstLine="560"/>
              <w:rPr>
                <w:rFonts w:ascii="仿宋_GB2312" w:eastAsia="仿宋_GB2312" w:hAnsi="Times New Roman"/>
                <w:sz w:val="28"/>
                <w:szCs w:val="28"/>
              </w:rPr>
            </w:pPr>
            <w:r w:rsidRPr="00FE647A">
              <w:rPr>
                <w:rFonts w:ascii="仿宋_GB2312" w:eastAsia="仿宋_GB2312" w:hAnsi="Times New Roman" w:hint="eastAsia"/>
                <w:sz w:val="28"/>
                <w:szCs w:val="28"/>
              </w:rPr>
              <w:t>“低碳环保型住宅”的方案需要</w:t>
            </w:r>
            <w:r w:rsidRPr="00FE647A">
              <w:rPr>
                <w:rFonts w:ascii="仿宋_GB2312" w:eastAsia="仿宋_GB2312" w:hAnsi="宋体" w:hint="eastAsia"/>
                <w:sz w:val="28"/>
                <w:szCs w:val="28"/>
              </w:rPr>
              <w:t>调查研究报告、技术研究报告、住宅建筑和庭院景观设计方案图和说明书。</w:t>
            </w:r>
          </w:p>
          <w:p w:rsidR="007C3C29" w:rsidRPr="00FE647A" w:rsidRDefault="007C3C29" w:rsidP="00F71A4B">
            <w:pPr>
              <w:spacing w:line="360" w:lineRule="auto"/>
              <w:ind w:firstLineChars="200" w:firstLine="560"/>
              <w:rPr>
                <w:rFonts w:ascii="仿宋_GB2312" w:eastAsia="仿宋_GB2312" w:hAnsi="Times New Roman"/>
                <w:sz w:val="28"/>
                <w:szCs w:val="28"/>
              </w:rPr>
            </w:pPr>
          </w:p>
        </w:tc>
      </w:tr>
      <w:tr w:rsidR="007C3C29" w:rsidRPr="00C000BE" w:rsidTr="00F71A4B">
        <w:tc>
          <w:tcPr>
            <w:tcW w:w="5000" w:type="pct"/>
          </w:tcPr>
          <w:p w:rsidR="007C3C29" w:rsidRPr="00C000BE" w:rsidRDefault="007C3C29" w:rsidP="00F71A4B">
            <w:pPr>
              <w:spacing w:line="360" w:lineRule="auto"/>
              <w:rPr>
                <w:rFonts w:ascii="仿宋_GB2312" w:eastAsia="仿宋_GB2312" w:hAnsi="宋体"/>
                <w:bCs/>
                <w:sz w:val="28"/>
                <w:szCs w:val="28"/>
              </w:rPr>
            </w:pPr>
            <w:r w:rsidRPr="00C000BE">
              <w:rPr>
                <w:rFonts w:ascii="仿宋_GB2312" w:eastAsia="仿宋_GB2312" w:hAnsi="宋体" w:hint="eastAsia"/>
                <w:bCs/>
                <w:sz w:val="28"/>
                <w:szCs w:val="28"/>
              </w:rPr>
              <w:t>联系人： 李辉                      联系电话：18810643587</w:t>
            </w:r>
          </w:p>
        </w:tc>
      </w:tr>
    </w:tbl>
    <w:p w:rsidR="007C3C29" w:rsidRDefault="007C3C29" w:rsidP="007C3C29">
      <w:pPr>
        <w:adjustRightInd w:val="0"/>
        <w:snapToGrid w:val="0"/>
        <w:spacing w:line="600" w:lineRule="exact"/>
        <w:rPr>
          <w:rFonts w:ascii="黑体" w:eastAsia="黑体" w:hAnsi="黑体" w:cs="Adobe 仿宋 Std R"/>
          <w:bCs/>
          <w:sz w:val="32"/>
          <w:szCs w:val="32"/>
        </w:rPr>
      </w:pPr>
    </w:p>
    <w:p w:rsidR="0030703B" w:rsidRPr="007C3C29" w:rsidRDefault="0030703B" w:rsidP="007C3C29">
      <w:pPr>
        <w:jc w:val="left"/>
      </w:pPr>
    </w:p>
    <w:sectPr w:rsidR="0030703B" w:rsidRPr="007C3C2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70541" w:rsidRDefault="00970541" w:rsidP="007C3C29">
      <w:r>
        <w:separator/>
      </w:r>
    </w:p>
  </w:endnote>
  <w:endnote w:type="continuationSeparator" w:id="0">
    <w:p w:rsidR="00970541" w:rsidRDefault="00970541" w:rsidP="007C3C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方正仿宋_GB2312">
    <w:charset w:val="86"/>
    <w:family w:val="auto"/>
    <w:pitch w:val="default"/>
    <w:sig w:usb0="A00002BF" w:usb1="184F6CFA" w:usb2="00000012" w:usb3="00000000" w:csb0="00040001" w:csb1="00000000"/>
  </w:font>
  <w:font w:name="仿宋">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___WRD_EMBED_SUB_46">
    <w:altName w:val="微软雅黑"/>
    <w:charset w:val="86"/>
    <w:family w:val="modern"/>
    <w:pitch w:val="fixed"/>
    <w:sig w:usb0="00000001" w:usb1="080E0000" w:usb2="00000010" w:usb3="00000000" w:csb0="00040000" w:csb1="00000000"/>
  </w:font>
  <w:font w:name="Adobe 仿宋 Std R">
    <w:altName w:val="仿宋"/>
    <w:charset w:val="86"/>
    <w:family w:val="roman"/>
    <w:pitch w:val="default"/>
    <w:sig w:usb0="00000001" w:usb1="0A0F1810" w:usb2="00000016" w:usb3="00000000" w:csb0="00060007"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70541" w:rsidRDefault="00970541" w:rsidP="007C3C29">
      <w:r>
        <w:separator/>
      </w:r>
    </w:p>
  </w:footnote>
  <w:footnote w:type="continuationSeparator" w:id="0">
    <w:p w:rsidR="00970541" w:rsidRDefault="00970541" w:rsidP="007C3C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A56D8F"/>
    <w:multiLevelType w:val="hybridMultilevel"/>
    <w:tmpl w:val="4A22876A"/>
    <w:lvl w:ilvl="0" w:tplc="2DE054E4">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 w15:restartNumberingAfterBreak="0">
    <w:nsid w:val="1ECFA4C5"/>
    <w:multiLevelType w:val="singleLevel"/>
    <w:tmpl w:val="1ECFA4C5"/>
    <w:lvl w:ilvl="0">
      <w:start w:val="1"/>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0FBB"/>
    <w:rsid w:val="00141BB4"/>
    <w:rsid w:val="0030703B"/>
    <w:rsid w:val="003E6914"/>
    <w:rsid w:val="00412A20"/>
    <w:rsid w:val="00510FBB"/>
    <w:rsid w:val="00565F4E"/>
    <w:rsid w:val="0070024D"/>
    <w:rsid w:val="007C3C29"/>
    <w:rsid w:val="00870A97"/>
    <w:rsid w:val="00910344"/>
    <w:rsid w:val="00916E7D"/>
    <w:rsid w:val="00924476"/>
    <w:rsid w:val="00970541"/>
    <w:rsid w:val="00CF15E1"/>
    <w:rsid w:val="00D8058F"/>
    <w:rsid w:val="00E32BB3"/>
    <w:rsid w:val="00F34411"/>
    <w:rsid w:val="00F417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29A52A"/>
  <w15:chartTrackingRefBased/>
  <w15:docId w15:val="{95AA9D46-C65F-4A34-875A-D7FFA74687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C3C29"/>
    <w:pPr>
      <w:widowControl w:val="0"/>
      <w:jc w:val="both"/>
    </w:pPr>
    <w:rPr>
      <w:rFonts w:ascii="Calibri" w:eastAsia="宋体" w:hAnsi="Calibri" w:cs="Times New Roman"/>
      <w:szCs w:val="24"/>
    </w:rPr>
  </w:style>
  <w:style w:type="paragraph" w:styleId="1">
    <w:name w:val="heading 1"/>
    <w:basedOn w:val="a"/>
    <w:next w:val="a"/>
    <w:link w:val="10"/>
    <w:uiPriority w:val="9"/>
    <w:qFormat/>
    <w:rsid w:val="007C3C29"/>
    <w:pPr>
      <w:keepNext/>
      <w:keepLines/>
      <w:outlineLvl w:val="0"/>
    </w:pPr>
    <w:rPr>
      <w:rFonts w:ascii="Times New Roman" w:hAnsi="Times New Roman"/>
      <w:b/>
      <w:bCs/>
      <w:kern w:val="44"/>
      <w:sz w:val="2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C3C29"/>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7C3C29"/>
    <w:rPr>
      <w:sz w:val="18"/>
      <w:szCs w:val="18"/>
    </w:rPr>
  </w:style>
  <w:style w:type="paragraph" w:styleId="a5">
    <w:name w:val="footer"/>
    <w:basedOn w:val="a"/>
    <w:link w:val="a6"/>
    <w:uiPriority w:val="99"/>
    <w:unhideWhenUsed/>
    <w:rsid w:val="007C3C29"/>
    <w:pPr>
      <w:tabs>
        <w:tab w:val="center" w:pos="4153"/>
        <w:tab w:val="right" w:pos="8306"/>
      </w:tabs>
      <w:snapToGrid w:val="0"/>
      <w:jc w:val="left"/>
    </w:pPr>
    <w:rPr>
      <w:sz w:val="18"/>
      <w:szCs w:val="18"/>
    </w:rPr>
  </w:style>
  <w:style w:type="character" w:customStyle="1" w:styleId="a6">
    <w:name w:val="页脚 字符"/>
    <w:basedOn w:val="a0"/>
    <w:link w:val="a5"/>
    <w:uiPriority w:val="99"/>
    <w:rsid w:val="007C3C29"/>
    <w:rPr>
      <w:sz w:val="18"/>
      <w:szCs w:val="18"/>
    </w:rPr>
  </w:style>
  <w:style w:type="character" w:customStyle="1" w:styleId="10">
    <w:name w:val="标题 1 字符"/>
    <w:basedOn w:val="a0"/>
    <w:link w:val="1"/>
    <w:uiPriority w:val="9"/>
    <w:rsid w:val="007C3C29"/>
    <w:rPr>
      <w:rFonts w:ascii="Times New Roman" w:eastAsia="宋体" w:hAnsi="Times New Roman" w:cs="Times New Roman"/>
      <w:b/>
      <w:bCs/>
      <w:kern w:val="44"/>
      <w:sz w:val="24"/>
      <w:szCs w:val="44"/>
    </w:rPr>
  </w:style>
  <w:style w:type="paragraph" w:styleId="a7">
    <w:name w:val="Normal (Web)"/>
    <w:basedOn w:val="a"/>
    <w:qFormat/>
    <w:rsid w:val="007C3C29"/>
    <w:pPr>
      <w:spacing w:before="100" w:beforeAutospacing="1" w:after="100" w:afterAutospacing="1"/>
      <w:jc w:val="left"/>
    </w:pPr>
    <w:rPr>
      <w:kern w:val="0"/>
      <w:sz w:val="24"/>
    </w:rPr>
  </w:style>
  <w:style w:type="paragraph" w:customStyle="1" w:styleId="a8">
    <w:basedOn w:val="a"/>
    <w:next w:val="a"/>
    <w:qFormat/>
    <w:rsid w:val="007C3C29"/>
    <w:pPr>
      <w:ind w:left="210"/>
      <w:jc w:val="left"/>
    </w:pPr>
    <w:rPr>
      <w:rFonts w:ascii="等线" w:hAnsi="等线"/>
      <w:smallCaps/>
      <w:sz w:val="20"/>
      <w:szCs w:val="20"/>
    </w:rPr>
  </w:style>
  <w:style w:type="paragraph" w:styleId="a9">
    <w:name w:val="Plain Text"/>
    <w:basedOn w:val="a"/>
    <w:next w:val="2"/>
    <w:link w:val="aa"/>
    <w:qFormat/>
    <w:rsid w:val="007C3C29"/>
    <w:rPr>
      <w:rFonts w:ascii="宋体" w:hAnsi="Courier New" w:cs="Courier New"/>
      <w:szCs w:val="21"/>
    </w:rPr>
  </w:style>
  <w:style w:type="character" w:customStyle="1" w:styleId="aa">
    <w:name w:val="纯文本 字符"/>
    <w:basedOn w:val="a0"/>
    <w:link w:val="a9"/>
    <w:rsid w:val="007C3C29"/>
    <w:rPr>
      <w:rFonts w:ascii="宋体" w:eastAsia="宋体" w:hAnsi="Courier New" w:cs="Courier New"/>
      <w:szCs w:val="21"/>
    </w:rPr>
  </w:style>
  <w:style w:type="paragraph" w:styleId="ab">
    <w:name w:val="List Paragraph"/>
    <w:basedOn w:val="a"/>
    <w:uiPriority w:val="34"/>
    <w:qFormat/>
    <w:rsid w:val="007C3C29"/>
    <w:pPr>
      <w:ind w:firstLineChars="200" w:firstLine="420"/>
    </w:pPr>
  </w:style>
  <w:style w:type="paragraph" w:styleId="2">
    <w:name w:val="toc 2"/>
    <w:basedOn w:val="a"/>
    <w:next w:val="a"/>
    <w:autoRedefine/>
    <w:uiPriority w:val="39"/>
    <w:semiHidden/>
    <w:unhideWhenUsed/>
    <w:rsid w:val="007C3C29"/>
    <w:pPr>
      <w:ind w:leftChars="200" w:left="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108</TotalTime>
  <Pages>11</Pages>
  <Words>609</Words>
  <Characters>3474</Characters>
  <Application>Microsoft Office Word</Application>
  <DocSecurity>0</DocSecurity>
  <Lines>28</Lines>
  <Paragraphs>8</Paragraphs>
  <ScaleCrop>false</ScaleCrop>
  <Company/>
  <LinksUpToDate>false</LinksUpToDate>
  <CharactersWithSpaces>4075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环能学院组织员</dc:creator>
  <cp:keywords/>
  <dc:description/>
  <cp:lastModifiedBy>环能学院组织员</cp:lastModifiedBy>
  <cp:revision>15</cp:revision>
  <dcterms:created xsi:type="dcterms:W3CDTF">2024-02-28T01:45:00Z</dcterms:created>
  <dcterms:modified xsi:type="dcterms:W3CDTF">2024-02-29T07:56:00Z</dcterms:modified>
</cp:coreProperties>
</file>