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00" w:afterAutospacing="1" w:line="540" w:lineRule="exact"/>
        <w:rPr>
          <w:rFonts w:ascii="仿宋_GB2312" w:eastAsia="仿宋_GB2312"/>
          <w:bCs/>
          <w:sz w:val="32"/>
          <w:szCs w:val="32"/>
        </w:rPr>
      </w:pPr>
      <w:r>
        <w:rPr>
          <w:rFonts w:hint="eastAsia" w:ascii="仿宋_GB2312" w:eastAsia="仿宋_GB2312"/>
          <w:bCs/>
          <w:sz w:val="32"/>
          <w:szCs w:val="32"/>
        </w:rPr>
        <w:t>附件2</w:t>
      </w:r>
    </w:p>
    <w:p>
      <w:pPr>
        <w:spacing w:line="560" w:lineRule="exact"/>
        <w:jc w:val="center"/>
        <w:rPr>
          <w:rFonts w:ascii="小标宋" w:hAnsi="华文中宋" w:eastAsia="小标宋"/>
          <w:color w:val="000000" w:themeColor="text1"/>
          <w:sz w:val="44"/>
          <w:szCs w:val="44"/>
          <w14:textFill>
            <w14:solidFill>
              <w14:schemeClr w14:val="tx1"/>
            </w14:solidFill>
          </w14:textFill>
        </w:rPr>
      </w:pPr>
      <w:r>
        <w:rPr>
          <w:rFonts w:hint="eastAsia" w:ascii="小标宋" w:hAnsi="华文中宋" w:eastAsia="小标宋"/>
          <w:sz w:val="44"/>
          <w:szCs w:val="44"/>
        </w:rPr>
        <w:t>北京林业大学2</w:t>
      </w:r>
      <w:r>
        <w:rPr>
          <w:rFonts w:hint="eastAsia" w:ascii="小标宋" w:hAnsi="华文中宋" w:eastAsia="小标宋"/>
          <w:color w:val="000000" w:themeColor="text1"/>
          <w:sz w:val="44"/>
          <w:szCs w:val="44"/>
          <w14:textFill>
            <w14:solidFill>
              <w14:schemeClr w14:val="tx1"/>
            </w14:solidFill>
          </w14:textFill>
        </w:rPr>
        <w:t>025年</w:t>
      </w:r>
    </w:p>
    <w:p>
      <w:pPr>
        <w:spacing w:after="100" w:afterAutospacing="1" w:line="560" w:lineRule="exact"/>
        <w:jc w:val="center"/>
        <w:rPr>
          <w:rFonts w:ascii="小标宋" w:hAnsi="华文中宋" w:eastAsia="小标宋"/>
          <w:sz w:val="44"/>
          <w:szCs w:val="44"/>
        </w:rPr>
      </w:pPr>
      <w:r>
        <w:rPr>
          <w:rFonts w:hint="eastAsia" w:ascii="小标宋" w:hAnsi="华文中宋" w:eastAsia="小标宋"/>
          <w:color w:val="000000" w:themeColor="text1"/>
          <w:sz w:val="44"/>
          <w:szCs w:val="44"/>
          <w14:textFill>
            <w14:solidFill>
              <w14:schemeClr w14:val="tx1"/>
            </w14:solidFill>
          </w14:textFill>
        </w:rPr>
        <w:t>教育教学改革与研究项目立</w:t>
      </w:r>
      <w:r>
        <w:rPr>
          <w:rFonts w:hint="eastAsia" w:ascii="小标宋" w:hAnsi="华文中宋" w:eastAsia="小标宋"/>
          <w:sz w:val="44"/>
          <w:szCs w:val="44"/>
        </w:rPr>
        <w:t>项说明</w:t>
      </w:r>
    </w:p>
    <w:p>
      <w:pPr>
        <w:spacing w:line="540" w:lineRule="exact"/>
        <w:ind w:right="57" w:firstLine="640" w:firstLineChars="200"/>
        <w:rPr>
          <w:rFonts w:ascii="仿宋_GB2312" w:eastAsia="仿宋_GB2312"/>
          <w:bCs/>
          <w:sz w:val="32"/>
          <w:szCs w:val="32"/>
        </w:rPr>
      </w:pPr>
      <w:r>
        <w:rPr>
          <w:rFonts w:hint="eastAsia" w:ascii="仿宋_GB2312" w:eastAsia="仿宋_GB2312"/>
          <w:bCs/>
          <w:sz w:val="32"/>
          <w:szCs w:val="32"/>
        </w:rPr>
        <w:t>为</w:t>
      </w:r>
      <w:r>
        <w:rPr>
          <w:rFonts w:hint="eastAsia" w:ascii="仿宋_GB2312" w:eastAsia="仿宋_GB2312"/>
          <w:sz w:val="32"/>
          <w:szCs w:val="32"/>
        </w:rPr>
        <w:t>深入学习贯彻党的二十大精神，贯彻落实全国教育大会精神，全面把握习近平总书记教育重要论述的科学内涵和精神实质</w:t>
      </w:r>
      <w:r>
        <w:rPr>
          <w:rFonts w:hint="eastAsia" w:ascii="仿宋_GB2312" w:eastAsia="仿宋_GB2312"/>
          <w:bCs/>
          <w:sz w:val="32"/>
          <w:szCs w:val="32"/>
        </w:rPr>
        <w:t>，进一步提高我校人才自主培养质量和能力，积极推动新时代本科教育综合改革树人行动计划（以下简称“树人行动计划”）落地实施，培育高水平教育教学成果，引导支持广大授课教师和教学管理人员开展体系化精准化教育教学改革与研究，现发布</w:t>
      </w:r>
      <w:r>
        <w:rPr>
          <w:rFonts w:hint="eastAsia" w:ascii="仿宋_GB2312" w:eastAsia="仿宋_GB2312"/>
          <w:bCs/>
          <w:color w:val="000000" w:themeColor="text1"/>
          <w:sz w:val="32"/>
          <w:szCs w:val="32"/>
          <w14:textFill>
            <w14:solidFill>
              <w14:schemeClr w14:val="tx1"/>
            </w14:solidFill>
          </w14:textFill>
        </w:rPr>
        <w:t>立</w:t>
      </w:r>
      <w:r>
        <w:rPr>
          <w:rFonts w:hint="eastAsia" w:ascii="仿宋_GB2312" w:eastAsia="仿宋_GB2312"/>
          <w:bCs/>
          <w:sz w:val="32"/>
          <w:szCs w:val="32"/>
        </w:rPr>
        <w:t>项说明如下。</w:t>
      </w:r>
    </w:p>
    <w:p>
      <w:pPr>
        <w:spacing w:line="540" w:lineRule="exact"/>
        <w:ind w:right="57" w:firstLine="640" w:firstLineChars="200"/>
        <w:rPr>
          <w:rFonts w:ascii="黑体" w:hAnsi="黑体" w:eastAsia="黑体" w:cs="黑体"/>
          <w:bCs/>
          <w:sz w:val="32"/>
          <w:szCs w:val="32"/>
        </w:rPr>
      </w:pPr>
      <w:r>
        <w:rPr>
          <w:rFonts w:hint="eastAsia" w:ascii="黑体" w:hAnsi="黑体" w:eastAsia="黑体" w:cs="黑体"/>
          <w:bCs/>
          <w:sz w:val="32"/>
          <w:szCs w:val="32"/>
        </w:rPr>
        <w:t>一、项目类别说明</w:t>
      </w:r>
    </w:p>
    <w:p>
      <w:pPr>
        <w:spacing w:line="540" w:lineRule="exact"/>
        <w:ind w:right="57" w:firstLine="643" w:firstLineChars="200"/>
        <w:rPr>
          <w:rFonts w:ascii="仿宋_GB2312" w:eastAsia="仿宋_GB2312"/>
          <w:b/>
          <w:sz w:val="32"/>
          <w:szCs w:val="32"/>
        </w:rPr>
      </w:pPr>
      <w:r>
        <w:rPr>
          <w:rFonts w:hint="eastAsia" w:ascii="仿宋_GB2312" w:eastAsia="仿宋_GB2312"/>
          <w:b/>
          <w:sz w:val="32"/>
          <w:szCs w:val="32"/>
        </w:rPr>
        <w:t>1.重大项目</w:t>
      </w:r>
    </w:p>
    <w:p>
      <w:pPr>
        <w:spacing w:line="540" w:lineRule="exact"/>
        <w:ind w:right="57" w:firstLine="640" w:firstLineChars="200"/>
        <w:rPr>
          <w:rFonts w:ascii="仿宋_GB2312" w:eastAsia="仿宋_GB2312"/>
          <w:bCs/>
          <w:sz w:val="32"/>
          <w:szCs w:val="32"/>
        </w:rPr>
      </w:pPr>
      <w:r>
        <w:rPr>
          <w:rFonts w:ascii="仿宋_GB2312" w:eastAsia="仿宋_GB2312"/>
          <w:bCs/>
          <w:sz w:val="32"/>
          <w:szCs w:val="32"/>
        </w:rPr>
        <w:t>坚持目标导向、问题导向、效果导向相统一，遵循高等教育教学规律，重点聚焦</w:t>
      </w:r>
      <w:r>
        <w:rPr>
          <w:rFonts w:hint="eastAsia" w:ascii="仿宋_GB2312" w:hAnsi="仿宋_GB2312" w:eastAsia="仿宋_GB2312" w:cs="仿宋_GB2312"/>
          <w:bCs/>
          <w:sz w:val="32"/>
          <w:szCs w:val="32"/>
        </w:rPr>
        <w:t>“四新”</w:t>
      </w:r>
      <w:r>
        <w:rPr>
          <w:rFonts w:ascii="仿宋_GB2312" w:eastAsia="仿宋_GB2312"/>
          <w:bCs/>
          <w:sz w:val="32"/>
          <w:szCs w:val="32"/>
        </w:rPr>
        <w:t>建设前沿、本科</w:t>
      </w:r>
      <w:r>
        <w:rPr>
          <w:rFonts w:hint="eastAsia" w:ascii="仿宋_GB2312" w:eastAsia="仿宋_GB2312"/>
          <w:bCs/>
          <w:sz w:val="32"/>
          <w:szCs w:val="32"/>
        </w:rPr>
        <w:t>人才培养改革</w:t>
      </w:r>
      <w:r>
        <w:rPr>
          <w:rFonts w:ascii="仿宋_GB2312" w:eastAsia="仿宋_GB2312"/>
          <w:bCs/>
          <w:sz w:val="32"/>
          <w:szCs w:val="32"/>
        </w:rPr>
        <w:t>重点难点问题、教学成果奖培育等主题，突出</w:t>
      </w:r>
      <w:r>
        <w:rPr>
          <w:rFonts w:hint="eastAsia" w:ascii="仿宋_GB2312" w:eastAsia="仿宋_GB2312"/>
          <w:bCs/>
          <w:sz w:val="32"/>
          <w:szCs w:val="32"/>
        </w:rPr>
        <w:t>服务</w:t>
      </w:r>
      <w:r>
        <w:rPr>
          <w:rFonts w:hint="eastAsia" w:ascii="仿宋_GB2312" w:hAnsi="仿宋_GB2312" w:eastAsia="仿宋_GB2312" w:cs="仿宋_GB2312"/>
          <w:bCs/>
          <w:sz w:val="32"/>
          <w:szCs w:val="32"/>
        </w:rPr>
        <w:t>生态文明建设导向</w:t>
      </w:r>
      <w:r>
        <w:rPr>
          <w:rFonts w:ascii="仿宋_GB2312" w:eastAsia="仿宋_GB2312"/>
          <w:bCs/>
          <w:sz w:val="32"/>
          <w:szCs w:val="32"/>
        </w:rPr>
        <w:t>，</w:t>
      </w:r>
      <w:r>
        <w:rPr>
          <w:rFonts w:hint="eastAsia" w:ascii="仿宋_GB2312" w:eastAsia="仿宋_GB2312"/>
          <w:bCs/>
          <w:sz w:val="32"/>
          <w:szCs w:val="32"/>
        </w:rPr>
        <w:t>鼓励组建跨校、跨学院、跨学科、跨专业研究团队，开展有组织、持续性、系统化的改革与研究，为培育</w:t>
      </w:r>
      <w:r>
        <w:rPr>
          <w:rFonts w:ascii="仿宋_GB2312" w:eastAsia="仿宋_GB2312"/>
          <w:bCs/>
          <w:sz w:val="32"/>
          <w:szCs w:val="32"/>
        </w:rPr>
        <w:t>国家级</w:t>
      </w:r>
      <w:r>
        <w:rPr>
          <w:rFonts w:hint="eastAsia" w:ascii="仿宋_GB2312" w:eastAsia="仿宋_GB2312"/>
          <w:bCs/>
          <w:sz w:val="32"/>
          <w:szCs w:val="32"/>
        </w:rPr>
        <w:t>或北京市级</w:t>
      </w:r>
      <w:r>
        <w:rPr>
          <w:rFonts w:ascii="仿宋_GB2312" w:eastAsia="仿宋_GB2312"/>
          <w:bCs/>
          <w:sz w:val="32"/>
          <w:szCs w:val="32"/>
        </w:rPr>
        <w:t>教育教学成果奖</w:t>
      </w:r>
      <w:r>
        <w:rPr>
          <w:rFonts w:hint="eastAsia" w:ascii="仿宋_GB2312" w:eastAsia="仿宋_GB2312"/>
          <w:bCs/>
          <w:sz w:val="32"/>
          <w:szCs w:val="32"/>
        </w:rPr>
        <w:t>夯实理论和实践基础。主持人原则上须具有高级</w:t>
      </w:r>
      <w:r>
        <w:rPr>
          <w:rFonts w:ascii="仿宋_GB2312" w:eastAsia="仿宋_GB2312"/>
          <w:bCs/>
          <w:sz w:val="32"/>
          <w:szCs w:val="32"/>
        </w:rPr>
        <w:t>职称</w:t>
      </w:r>
      <w:r>
        <w:rPr>
          <w:rFonts w:hint="eastAsia" w:ascii="仿宋_GB2312" w:eastAsia="仿宋_GB2312"/>
          <w:bCs/>
          <w:sz w:val="32"/>
          <w:szCs w:val="32"/>
        </w:rPr>
        <w:t>。</w:t>
      </w:r>
    </w:p>
    <w:p>
      <w:pPr>
        <w:spacing w:line="540" w:lineRule="exact"/>
        <w:ind w:right="57" w:firstLine="643" w:firstLineChars="200"/>
        <w:rPr>
          <w:rFonts w:ascii="仿宋_GB2312" w:eastAsia="仿宋_GB2312"/>
          <w:bCs/>
          <w:sz w:val="32"/>
          <w:szCs w:val="32"/>
        </w:rPr>
      </w:pPr>
      <w:r>
        <w:rPr>
          <w:rFonts w:hint="eastAsia" w:ascii="仿宋_GB2312" w:eastAsia="仿宋_GB2312"/>
          <w:b/>
          <w:sz w:val="32"/>
          <w:szCs w:val="32"/>
        </w:rPr>
        <w:t>研究主题包括但不限于以下方面：</w:t>
      </w:r>
    </w:p>
    <w:p>
      <w:pPr>
        <w:numPr>
          <w:ilvl w:val="0"/>
          <w:numId w:val="1"/>
        </w:numPr>
        <w:spacing w:line="540" w:lineRule="exact"/>
        <w:ind w:right="57" w:firstLine="640" w:firstLineChars="200"/>
        <w:rPr>
          <w:rFonts w:ascii="仿宋_GB2312" w:eastAsia="仿宋_GB2312"/>
          <w:bCs/>
          <w:sz w:val="32"/>
          <w:szCs w:val="32"/>
        </w:rPr>
      </w:pPr>
      <w:r>
        <w:rPr>
          <w:rFonts w:hint="eastAsia" w:ascii="仿宋_GB2312" w:eastAsia="仿宋_GB2312"/>
          <w:bCs/>
          <w:sz w:val="32"/>
          <w:szCs w:val="32"/>
        </w:rPr>
        <w:t>习近平生态文明思想“三进”工作推进路径、机制与典型案例研究</w:t>
      </w:r>
    </w:p>
    <w:p>
      <w:pPr>
        <w:numPr>
          <w:ilvl w:val="0"/>
          <w:numId w:val="1"/>
        </w:numPr>
        <w:spacing w:line="540" w:lineRule="exact"/>
        <w:ind w:right="57" w:firstLine="640" w:firstLineChars="200"/>
        <w:rPr>
          <w:rFonts w:ascii="仿宋_GB2312" w:eastAsia="仿宋_GB2312"/>
          <w:bCs/>
          <w:sz w:val="32"/>
          <w:szCs w:val="32"/>
        </w:rPr>
      </w:pPr>
      <w:r>
        <w:rPr>
          <w:rFonts w:hint="eastAsia" w:ascii="仿宋_GB2312" w:eastAsia="仿宋_GB2312"/>
          <w:bCs/>
          <w:sz w:val="32"/>
          <w:szCs w:val="32"/>
        </w:rPr>
        <w:t>深入推进新时代本科教育教学综合改革“树人行动计划”的路径、机制与典型案例研究</w:t>
      </w:r>
    </w:p>
    <w:p>
      <w:pPr>
        <w:numPr>
          <w:ilvl w:val="0"/>
          <w:numId w:val="1"/>
        </w:numPr>
        <w:spacing w:line="540" w:lineRule="exact"/>
        <w:ind w:right="57" w:firstLine="640" w:firstLineChars="200"/>
        <w:rPr>
          <w:rFonts w:ascii="仿宋_GB2312" w:eastAsia="仿宋_GB2312"/>
          <w:bCs/>
          <w:sz w:val="32"/>
          <w:szCs w:val="32"/>
        </w:rPr>
      </w:pPr>
      <w:r>
        <w:rPr>
          <w:rFonts w:hint="eastAsia" w:ascii="仿宋_GB2312" w:eastAsia="仿宋_GB2312"/>
          <w:bCs/>
          <w:sz w:val="32"/>
          <w:szCs w:val="32"/>
        </w:rPr>
        <w:t>全面落实“一核两化三强四融合”人才培养理念的路径、机制与典型案例研究</w:t>
      </w:r>
    </w:p>
    <w:p>
      <w:pPr>
        <w:numPr>
          <w:ilvl w:val="0"/>
          <w:numId w:val="1"/>
        </w:numPr>
        <w:spacing w:line="540" w:lineRule="exact"/>
        <w:ind w:right="57" w:firstLine="640" w:firstLineChars="200"/>
        <w:rPr>
          <w:rFonts w:hint="eastAsia" w:ascii="仿宋_GB2312" w:eastAsia="仿宋_GB2312"/>
          <w:bCs/>
          <w:sz w:val="32"/>
          <w:szCs w:val="32"/>
        </w:rPr>
      </w:pPr>
      <w:r>
        <w:rPr>
          <w:rFonts w:hint="eastAsia" w:ascii="仿宋_GB2312" w:eastAsia="仿宋_GB2312"/>
          <w:bCs/>
          <w:sz w:val="32"/>
          <w:szCs w:val="32"/>
        </w:rPr>
        <w:t>全面构建生态文明建设拔尖创新人才自主培养体系的路径与机制研究</w:t>
      </w:r>
    </w:p>
    <w:p>
      <w:pPr>
        <w:numPr>
          <w:ilvl w:val="0"/>
          <w:numId w:val="1"/>
        </w:numPr>
        <w:spacing w:line="540" w:lineRule="exact"/>
        <w:ind w:right="57" w:firstLine="640" w:firstLineChars="200"/>
        <w:rPr>
          <w:rFonts w:ascii="仿宋_GB2312" w:eastAsia="仿宋_GB2312"/>
          <w:bCs/>
          <w:sz w:val="32"/>
          <w:szCs w:val="32"/>
        </w:rPr>
      </w:pPr>
      <w:r>
        <w:rPr>
          <w:rFonts w:hint="eastAsia" w:ascii="仿宋_GB2312" w:eastAsia="仿宋_GB2312"/>
          <w:bCs/>
          <w:sz w:val="32"/>
          <w:szCs w:val="32"/>
        </w:rPr>
        <w:t>数智赋能课程建设、实践教学、专业建设、质保体系的实现路径与推进机制研究</w:t>
      </w:r>
    </w:p>
    <w:p>
      <w:pPr>
        <w:numPr>
          <w:ilvl w:val="0"/>
          <w:numId w:val="1"/>
        </w:numPr>
        <w:spacing w:line="540" w:lineRule="exact"/>
        <w:ind w:right="57" w:firstLine="640" w:firstLineChars="200"/>
        <w:rPr>
          <w:rFonts w:ascii="仿宋_GB2312" w:eastAsia="仿宋_GB2312"/>
          <w:bCs/>
          <w:sz w:val="32"/>
          <w:szCs w:val="32"/>
        </w:rPr>
      </w:pPr>
      <w:r>
        <w:rPr>
          <w:rFonts w:hint="eastAsia" w:ascii="仿宋_GB2312" w:eastAsia="仿宋_GB2312"/>
          <w:bCs/>
          <w:sz w:val="32"/>
          <w:szCs w:val="32"/>
        </w:rPr>
        <w:t>基于教育-科技-人才“三位一体”的生态文明建设拔尖创新人才培养模式改革研究</w:t>
      </w:r>
    </w:p>
    <w:p>
      <w:pPr>
        <w:numPr>
          <w:ilvl w:val="0"/>
          <w:numId w:val="1"/>
        </w:numPr>
        <w:spacing w:line="540" w:lineRule="exact"/>
        <w:ind w:right="57" w:firstLine="640" w:firstLineChars="200"/>
        <w:rPr>
          <w:rFonts w:ascii="仿宋_GB2312" w:eastAsia="仿宋_GB2312"/>
          <w:bCs/>
          <w:sz w:val="32"/>
          <w:szCs w:val="32"/>
        </w:rPr>
      </w:pPr>
      <w:r>
        <w:rPr>
          <w:rFonts w:ascii="仿宋_GB2312" w:eastAsia="仿宋_GB2312"/>
          <w:bCs/>
          <w:sz w:val="32"/>
          <w:szCs w:val="32"/>
        </w:rPr>
        <w:t>面向生态文明建设</w:t>
      </w:r>
      <w:r>
        <w:rPr>
          <w:rFonts w:hint="eastAsia" w:ascii="仿宋_GB2312" w:eastAsia="仿宋_GB2312"/>
          <w:bCs/>
          <w:sz w:val="32"/>
          <w:szCs w:val="32"/>
        </w:rPr>
        <w:t>全面构建立体化、综合化的实践教学体系的路径与机制研究</w:t>
      </w:r>
    </w:p>
    <w:p>
      <w:pPr>
        <w:numPr>
          <w:ilvl w:val="0"/>
          <w:numId w:val="1"/>
        </w:numPr>
        <w:spacing w:line="540" w:lineRule="exact"/>
        <w:ind w:right="57" w:firstLine="640" w:firstLineChars="200"/>
        <w:rPr>
          <w:rFonts w:ascii="仿宋_GB2312" w:eastAsia="仿宋_GB2312"/>
          <w:bCs/>
          <w:sz w:val="32"/>
          <w:szCs w:val="32"/>
        </w:rPr>
      </w:pPr>
      <w:r>
        <w:rPr>
          <w:rFonts w:hint="eastAsia" w:ascii="仿宋_GB2312" w:eastAsia="仿宋_GB2312"/>
          <w:bCs/>
          <w:sz w:val="32"/>
          <w:szCs w:val="32"/>
        </w:rPr>
        <w:t>面向生态文明建设深入推进五育融通人才培养模式改革的路径与机制研究</w:t>
      </w:r>
    </w:p>
    <w:p>
      <w:pPr>
        <w:numPr>
          <w:ilvl w:val="0"/>
          <w:numId w:val="1"/>
        </w:numPr>
        <w:spacing w:line="540" w:lineRule="exact"/>
        <w:ind w:right="57" w:firstLine="640"/>
        <w:rPr>
          <w:rFonts w:ascii="仿宋_GB2312" w:eastAsia="仿宋_GB2312"/>
          <w:bCs/>
          <w:sz w:val="32"/>
          <w:szCs w:val="32"/>
        </w:rPr>
      </w:pPr>
      <w:r>
        <w:rPr>
          <w:rFonts w:hint="eastAsia" w:ascii="仿宋_GB2312" w:eastAsia="仿宋_GB2312"/>
          <w:bCs/>
          <w:sz w:val="32"/>
          <w:szCs w:val="32"/>
        </w:rPr>
        <w:t>面向生态文明建设加强课程思政改革与建设专业课程思政体系的路径与机制研究</w:t>
      </w:r>
    </w:p>
    <w:p>
      <w:pPr>
        <w:numPr>
          <w:ilvl w:val="0"/>
          <w:numId w:val="1"/>
        </w:numPr>
        <w:spacing w:line="540" w:lineRule="exact"/>
        <w:ind w:right="57" w:firstLine="640"/>
        <w:rPr>
          <w:rFonts w:ascii="仿宋_GB2312" w:eastAsia="仿宋_GB2312"/>
          <w:bCs/>
          <w:sz w:val="32"/>
          <w:szCs w:val="32"/>
        </w:rPr>
      </w:pPr>
      <w:r>
        <w:rPr>
          <w:rFonts w:hint="eastAsia" w:ascii="仿宋_GB2312" w:eastAsia="仿宋_GB2312"/>
          <w:bCs/>
          <w:sz w:val="32"/>
          <w:szCs w:val="32"/>
        </w:rPr>
        <w:t>深化面向生态文明建设的科教融汇、产教融合人才培养模式改革研究</w:t>
      </w:r>
    </w:p>
    <w:p>
      <w:pPr>
        <w:numPr>
          <w:ilvl w:val="0"/>
          <w:numId w:val="1"/>
        </w:numPr>
        <w:spacing w:line="540" w:lineRule="exact"/>
        <w:ind w:right="57" w:firstLine="640"/>
        <w:rPr>
          <w:rFonts w:ascii="仿宋_GB2312" w:eastAsia="仿宋_GB2312"/>
          <w:bCs/>
          <w:sz w:val="32"/>
          <w:szCs w:val="32"/>
        </w:rPr>
      </w:pPr>
      <w:r>
        <w:rPr>
          <w:rFonts w:hint="eastAsia" w:ascii="仿宋_GB2312" w:eastAsia="仿宋_GB2312"/>
          <w:bCs/>
          <w:sz w:val="32"/>
          <w:szCs w:val="32"/>
        </w:rPr>
        <w:t>面向生态文明建设系统推进我校专业结构优化调整与专业群建设的路径与机制研究</w:t>
      </w:r>
    </w:p>
    <w:p>
      <w:pPr>
        <w:numPr>
          <w:ilvl w:val="0"/>
          <w:numId w:val="1"/>
        </w:numPr>
        <w:spacing w:line="540" w:lineRule="exact"/>
        <w:ind w:right="57" w:firstLine="640"/>
        <w:rPr>
          <w:rFonts w:ascii="仿宋_GB2312" w:eastAsia="仿宋_GB2312"/>
          <w:bCs/>
          <w:sz w:val="32"/>
          <w:szCs w:val="32"/>
        </w:rPr>
      </w:pPr>
      <w:r>
        <w:rPr>
          <w:rFonts w:hint="eastAsia" w:ascii="仿宋_GB2312" w:eastAsia="仿宋_GB2312"/>
          <w:bCs/>
          <w:sz w:val="32"/>
          <w:szCs w:val="32"/>
        </w:rPr>
        <w:t>面向生态文明建设的课程体系改革与课程群建设的路径与机制研究</w:t>
      </w:r>
    </w:p>
    <w:p>
      <w:pPr>
        <w:numPr>
          <w:ilvl w:val="0"/>
          <w:numId w:val="1"/>
        </w:numPr>
        <w:spacing w:line="540" w:lineRule="exact"/>
        <w:ind w:right="57" w:firstLine="640"/>
        <w:rPr>
          <w:rFonts w:ascii="仿宋_GB2312" w:eastAsia="仿宋_GB2312"/>
          <w:bCs/>
          <w:sz w:val="32"/>
          <w:szCs w:val="32"/>
        </w:rPr>
      </w:pPr>
      <w:r>
        <w:rPr>
          <w:rFonts w:hint="eastAsia" w:ascii="仿宋_GB2312" w:eastAsia="仿宋_GB2312"/>
          <w:bCs/>
          <w:sz w:val="32"/>
          <w:szCs w:val="32"/>
        </w:rPr>
        <w:t>系统推进重点课程-优质教材-立体化教学资源库</w:t>
      </w:r>
      <w:r>
        <w:rPr>
          <w:rFonts w:ascii="仿宋_GB2312" w:eastAsia="仿宋_GB2312"/>
          <w:bCs/>
          <w:sz w:val="32"/>
          <w:szCs w:val="32"/>
        </w:rPr>
        <w:t>-</w:t>
      </w:r>
      <w:r>
        <w:rPr>
          <w:rFonts w:hint="eastAsia" w:ascii="仿宋_GB2312" w:eastAsia="仿宋_GB2312"/>
          <w:bCs/>
          <w:sz w:val="32"/>
          <w:szCs w:val="32"/>
        </w:rPr>
        <w:t>教学团队建设的路径与机制研究</w:t>
      </w:r>
    </w:p>
    <w:p>
      <w:pPr>
        <w:numPr>
          <w:ilvl w:val="0"/>
          <w:numId w:val="1"/>
        </w:numPr>
        <w:spacing w:line="540" w:lineRule="exact"/>
        <w:ind w:right="57" w:firstLine="640"/>
        <w:rPr>
          <w:rFonts w:ascii="仿宋_GB2312" w:eastAsia="仿宋_GB2312"/>
          <w:bCs/>
          <w:sz w:val="32"/>
          <w:szCs w:val="32"/>
        </w:rPr>
      </w:pPr>
      <w:r>
        <w:rPr>
          <w:rFonts w:hint="eastAsia" w:ascii="仿宋_GB2312" w:eastAsia="仿宋_GB2312"/>
          <w:bCs/>
          <w:sz w:val="32"/>
          <w:szCs w:val="32"/>
        </w:rPr>
        <w:t>服务生态文明建设的创新创业人才培养模式改革与培养体系重构路径研究</w:t>
      </w:r>
    </w:p>
    <w:p>
      <w:pPr>
        <w:numPr>
          <w:ilvl w:val="0"/>
          <w:numId w:val="1"/>
        </w:numPr>
        <w:spacing w:line="540" w:lineRule="exact"/>
        <w:ind w:right="57" w:firstLine="640"/>
        <w:rPr>
          <w:rFonts w:ascii="仿宋_GB2312" w:eastAsia="仿宋_GB2312"/>
          <w:bCs/>
          <w:sz w:val="32"/>
          <w:szCs w:val="32"/>
        </w:rPr>
      </w:pPr>
      <w:r>
        <w:rPr>
          <w:rFonts w:hint="eastAsia" w:ascii="仿宋_GB2312" w:eastAsia="仿宋_GB2312"/>
          <w:bCs/>
          <w:sz w:val="32"/>
          <w:szCs w:val="32"/>
        </w:rPr>
        <w:t>面向生态文明建设打造本科教育教学质量共同体的路径与机制研究</w:t>
      </w:r>
    </w:p>
    <w:p>
      <w:pPr>
        <w:numPr>
          <w:ilvl w:val="0"/>
          <w:numId w:val="1"/>
        </w:numPr>
        <w:spacing w:line="540" w:lineRule="exact"/>
        <w:ind w:right="57" w:firstLine="640" w:firstLineChars="200"/>
        <w:rPr>
          <w:rFonts w:ascii="仿宋_GB2312" w:eastAsia="仿宋_GB2312"/>
          <w:bCs/>
          <w:sz w:val="32"/>
          <w:szCs w:val="32"/>
        </w:rPr>
      </w:pPr>
      <w:r>
        <w:rPr>
          <w:rFonts w:hint="eastAsia" w:ascii="仿宋_GB2312" w:eastAsia="仿宋_GB2312"/>
          <w:bCs/>
          <w:sz w:val="32"/>
          <w:szCs w:val="32"/>
        </w:rPr>
        <w:t>根据现有教学实践活动、研究基础和实际教学研究需求自拟研究选题</w:t>
      </w:r>
    </w:p>
    <w:p>
      <w:pPr>
        <w:spacing w:line="540" w:lineRule="exact"/>
        <w:ind w:right="57" w:firstLine="643" w:firstLineChars="200"/>
        <w:rPr>
          <w:rFonts w:ascii="仿宋_GB2312" w:eastAsia="仿宋_GB2312"/>
          <w:bCs/>
          <w:sz w:val="32"/>
          <w:szCs w:val="32"/>
        </w:rPr>
      </w:pPr>
      <w:r>
        <w:rPr>
          <w:rFonts w:hint="eastAsia" w:ascii="仿宋_GB2312" w:eastAsia="仿宋_GB2312"/>
          <w:b/>
          <w:sz w:val="32"/>
          <w:szCs w:val="32"/>
        </w:rPr>
        <w:t>拟立项目数</w:t>
      </w:r>
      <w:r>
        <w:rPr>
          <w:rFonts w:hint="eastAsia" w:ascii="仿宋_GB2312" w:eastAsia="仿宋_GB2312"/>
          <w:bCs/>
          <w:sz w:val="32"/>
          <w:szCs w:val="32"/>
        </w:rPr>
        <w:t>：</w:t>
      </w:r>
      <w:r>
        <w:rPr>
          <w:rFonts w:hint="eastAsia" w:ascii="仿宋_GB2312" w:eastAsia="仿宋_GB2312"/>
          <w:bCs/>
          <w:sz w:val="32"/>
          <w:szCs w:val="32"/>
          <w:lang w:val="en-US" w:eastAsia="zh-CN"/>
        </w:rPr>
        <w:t>15</w:t>
      </w:r>
      <w:r>
        <w:rPr>
          <w:rFonts w:hint="eastAsia" w:ascii="仿宋_GB2312" w:eastAsia="仿宋_GB2312"/>
          <w:bCs/>
          <w:sz w:val="32"/>
          <w:szCs w:val="32"/>
        </w:rPr>
        <w:t>项左右。</w:t>
      </w:r>
    </w:p>
    <w:p>
      <w:pPr>
        <w:spacing w:line="540" w:lineRule="exact"/>
        <w:ind w:right="57" w:firstLine="643" w:firstLineChars="200"/>
        <w:rPr>
          <w:rFonts w:ascii="仿宋_GB2312" w:eastAsia="仿宋_GB2312"/>
          <w:bCs/>
          <w:sz w:val="32"/>
          <w:szCs w:val="32"/>
        </w:rPr>
      </w:pPr>
      <w:r>
        <w:rPr>
          <w:rFonts w:hint="eastAsia" w:ascii="仿宋_GB2312" w:eastAsia="仿宋_GB2312"/>
          <w:b/>
          <w:sz w:val="32"/>
          <w:szCs w:val="32"/>
        </w:rPr>
        <w:t>项目周期</w:t>
      </w:r>
      <w:r>
        <w:rPr>
          <w:rFonts w:hint="eastAsia" w:ascii="仿宋_GB2312" w:eastAsia="仿宋_GB2312"/>
          <w:bCs/>
          <w:sz w:val="32"/>
          <w:szCs w:val="32"/>
        </w:rPr>
        <w:t>：</w:t>
      </w:r>
      <w:r>
        <w:rPr>
          <w:rFonts w:hint="eastAsia" w:ascii="仿宋_GB2312" w:eastAsia="仿宋_GB2312"/>
          <w:bCs/>
          <w:sz w:val="32"/>
          <w:szCs w:val="32"/>
          <w:lang w:val="en-US" w:eastAsia="zh-CN"/>
        </w:rPr>
        <w:t>1-</w:t>
      </w:r>
      <w:r>
        <w:rPr>
          <w:rFonts w:hint="eastAsia" w:ascii="仿宋_GB2312" w:eastAsia="仿宋_GB2312"/>
          <w:bCs/>
          <w:sz w:val="32"/>
          <w:szCs w:val="32"/>
        </w:rPr>
        <w:t>2年。</w:t>
      </w:r>
    </w:p>
    <w:p>
      <w:pPr>
        <w:spacing w:line="540" w:lineRule="exact"/>
        <w:ind w:right="57" w:firstLine="643" w:firstLineChars="200"/>
        <w:rPr>
          <w:rFonts w:ascii="仿宋_GB2312" w:eastAsia="仿宋_GB2312"/>
          <w:bCs/>
          <w:sz w:val="32"/>
          <w:szCs w:val="32"/>
        </w:rPr>
      </w:pPr>
      <w:r>
        <w:rPr>
          <w:rFonts w:hint="eastAsia" w:ascii="仿宋_GB2312" w:eastAsia="仿宋_GB2312"/>
          <w:b/>
          <w:sz w:val="32"/>
          <w:szCs w:val="32"/>
        </w:rPr>
        <w:t>项目资助金额</w:t>
      </w:r>
      <w:r>
        <w:rPr>
          <w:rFonts w:hint="eastAsia" w:ascii="仿宋_GB2312" w:eastAsia="仿宋_GB2312"/>
          <w:bCs/>
          <w:sz w:val="32"/>
          <w:szCs w:val="32"/>
        </w:rPr>
        <w:t>：不超过1万元/项。</w:t>
      </w:r>
    </w:p>
    <w:p>
      <w:pPr>
        <w:spacing w:line="540" w:lineRule="exact"/>
        <w:ind w:right="57" w:firstLine="643" w:firstLineChars="200"/>
        <w:rPr>
          <w:rFonts w:ascii="仿宋_GB2312" w:eastAsia="仿宋_GB2312"/>
          <w:b/>
          <w:sz w:val="32"/>
          <w:szCs w:val="32"/>
        </w:rPr>
      </w:pPr>
      <w:r>
        <w:rPr>
          <w:rFonts w:hint="eastAsia" w:ascii="仿宋_GB2312" w:eastAsia="仿宋_GB2312"/>
          <w:b/>
          <w:sz w:val="32"/>
          <w:szCs w:val="32"/>
        </w:rPr>
        <w:t>2.重点项目</w:t>
      </w:r>
    </w:p>
    <w:p>
      <w:pPr>
        <w:spacing w:line="540" w:lineRule="exact"/>
        <w:ind w:right="57" w:firstLine="640" w:firstLineChars="200"/>
        <w:rPr>
          <w:rFonts w:ascii="仿宋_GB2312" w:eastAsia="仿宋_GB2312"/>
          <w:bCs/>
          <w:sz w:val="32"/>
          <w:szCs w:val="32"/>
        </w:rPr>
      </w:pPr>
      <w:r>
        <w:rPr>
          <w:rFonts w:hint="eastAsia" w:ascii="仿宋_GB2312" w:eastAsia="仿宋_GB2312"/>
          <w:bCs/>
          <w:sz w:val="32"/>
          <w:szCs w:val="32"/>
        </w:rPr>
        <w:t>研究主题应针对“四新”建设背景下，教育教学中核心问题和关键环节，设立高站位、交叉性、开创性的教育教学改革与研究项目，</w:t>
      </w:r>
      <w:r>
        <w:rPr>
          <w:rFonts w:ascii="仿宋_GB2312" w:eastAsia="仿宋_GB2312"/>
          <w:bCs/>
          <w:sz w:val="32"/>
          <w:szCs w:val="32"/>
        </w:rPr>
        <w:t>推进教研成果进教材进教案进课堂</w:t>
      </w:r>
      <w:r>
        <w:rPr>
          <w:rFonts w:hint="eastAsia" w:ascii="仿宋_GB2312" w:eastAsia="仿宋_GB2312"/>
          <w:bCs/>
          <w:sz w:val="32"/>
          <w:szCs w:val="32"/>
        </w:rPr>
        <w:t>，鼓励各单位针对某一重点项目主题，开展有组织、系统性研究，为培育各级</w:t>
      </w:r>
      <w:r>
        <w:rPr>
          <w:rFonts w:ascii="仿宋_GB2312" w:eastAsia="仿宋_GB2312"/>
          <w:bCs/>
          <w:sz w:val="32"/>
          <w:szCs w:val="32"/>
        </w:rPr>
        <w:t>教育教学成果奖</w:t>
      </w:r>
      <w:r>
        <w:rPr>
          <w:rFonts w:hint="eastAsia" w:ascii="仿宋_GB2312" w:eastAsia="仿宋_GB2312"/>
          <w:bCs/>
          <w:sz w:val="32"/>
          <w:szCs w:val="32"/>
        </w:rPr>
        <w:t>积累素材。主持人原则上须具有高级</w:t>
      </w:r>
      <w:r>
        <w:rPr>
          <w:rFonts w:ascii="仿宋_GB2312" w:eastAsia="仿宋_GB2312"/>
          <w:bCs/>
          <w:sz w:val="32"/>
          <w:szCs w:val="32"/>
        </w:rPr>
        <w:t>职称</w:t>
      </w:r>
      <w:r>
        <w:rPr>
          <w:rFonts w:hint="eastAsia" w:ascii="仿宋_GB2312" w:eastAsia="仿宋_GB2312"/>
          <w:bCs/>
          <w:sz w:val="32"/>
          <w:szCs w:val="32"/>
        </w:rPr>
        <w:t>。</w:t>
      </w:r>
    </w:p>
    <w:p>
      <w:pPr>
        <w:spacing w:line="540" w:lineRule="exact"/>
        <w:ind w:right="57" w:firstLine="643" w:firstLineChars="200"/>
        <w:rPr>
          <w:rFonts w:ascii="仿宋_GB2312" w:eastAsia="仿宋_GB2312"/>
          <w:bCs/>
          <w:sz w:val="32"/>
          <w:szCs w:val="32"/>
        </w:rPr>
      </w:pPr>
      <w:r>
        <w:rPr>
          <w:rFonts w:hint="eastAsia" w:ascii="仿宋_GB2312" w:eastAsia="仿宋_GB2312"/>
          <w:b/>
          <w:sz w:val="32"/>
          <w:szCs w:val="32"/>
        </w:rPr>
        <w:t>拟立项目数：</w:t>
      </w:r>
      <w:r>
        <w:rPr>
          <w:rFonts w:ascii="仿宋_GB2312" w:eastAsia="仿宋_GB2312"/>
          <w:bCs/>
          <w:sz w:val="32"/>
          <w:szCs w:val="32"/>
        </w:rPr>
        <w:t>2</w:t>
      </w:r>
      <w:r>
        <w:rPr>
          <w:rFonts w:hint="eastAsia" w:ascii="仿宋_GB2312" w:eastAsia="仿宋_GB2312"/>
          <w:bCs/>
          <w:sz w:val="32"/>
          <w:szCs w:val="32"/>
        </w:rPr>
        <w:t>0项左右。</w:t>
      </w:r>
    </w:p>
    <w:p>
      <w:pPr>
        <w:spacing w:line="540" w:lineRule="exact"/>
        <w:ind w:right="57" w:firstLine="643" w:firstLineChars="200"/>
        <w:rPr>
          <w:rFonts w:ascii="仿宋_GB2312" w:eastAsia="仿宋_GB2312"/>
          <w:bCs/>
          <w:sz w:val="32"/>
          <w:szCs w:val="32"/>
        </w:rPr>
      </w:pPr>
      <w:r>
        <w:rPr>
          <w:rFonts w:hint="eastAsia" w:ascii="仿宋_GB2312" w:eastAsia="仿宋_GB2312"/>
          <w:b/>
          <w:sz w:val="32"/>
          <w:szCs w:val="32"/>
        </w:rPr>
        <w:t>项目周期：</w:t>
      </w:r>
      <w:r>
        <w:rPr>
          <w:rFonts w:hint="eastAsia" w:ascii="仿宋_GB2312" w:eastAsia="仿宋_GB2312"/>
          <w:bCs/>
          <w:sz w:val="32"/>
          <w:szCs w:val="32"/>
          <w:lang w:val="en-US" w:eastAsia="zh-CN"/>
        </w:rPr>
        <w:t>1-</w:t>
      </w:r>
      <w:r>
        <w:rPr>
          <w:rFonts w:hint="eastAsia" w:ascii="仿宋_GB2312" w:eastAsia="仿宋_GB2312"/>
          <w:bCs/>
          <w:sz w:val="32"/>
          <w:szCs w:val="32"/>
        </w:rPr>
        <w:t>2年。</w:t>
      </w:r>
    </w:p>
    <w:p>
      <w:pPr>
        <w:spacing w:line="540" w:lineRule="exact"/>
        <w:ind w:right="57" w:firstLine="643" w:firstLineChars="200"/>
        <w:rPr>
          <w:rFonts w:ascii="仿宋_GB2312" w:eastAsia="仿宋_GB2312"/>
          <w:bCs/>
          <w:sz w:val="32"/>
          <w:szCs w:val="32"/>
        </w:rPr>
      </w:pPr>
      <w:r>
        <w:rPr>
          <w:rFonts w:hint="eastAsia" w:ascii="仿宋_GB2312" w:eastAsia="仿宋_GB2312"/>
          <w:b/>
          <w:sz w:val="32"/>
          <w:szCs w:val="32"/>
        </w:rPr>
        <w:t>项目资助金额：</w:t>
      </w:r>
      <w:r>
        <w:rPr>
          <w:rFonts w:hint="eastAsia" w:ascii="仿宋_GB2312" w:eastAsia="仿宋_GB2312"/>
          <w:bCs/>
          <w:sz w:val="32"/>
          <w:szCs w:val="32"/>
        </w:rPr>
        <w:t xml:space="preserve">不超过0.5万元/项。  </w:t>
      </w:r>
    </w:p>
    <w:p>
      <w:pPr>
        <w:spacing w:line="540" w:lineRule="exact"/>
        <w:ind w:right="57" w:firstLine="643" w:firstLineChars="200"/>
        <w:rPr>
          <w:rFonts w:ascii="仿宋_GB2312" w:eastAsia="仿宋_GB2312"/>
          <w:b/>
          <w:sz w:val="32"/>
          <w:szCs w:val="32"/>
        </w:rPr>
      </w:pPr>
      <w:r>
        <w:rPr>
          <w:rFonts w:hint="eastAsia" w:ascii="仿宋_GB2312" w:eastAsia="仿宋_GB2312"/>
          <w:b/>
          <w:sz w:val="32"/>
          <w:szCs w:val="32"/>
        </w:rPr>
        <w:t>3.一般项目</w:t>
      </w:r>
    </w:p>
    <w:p>
      <w:pPr>
        <w:spacing w:line="540" w:lineRule="exact"/>
        <w:ind w:right="57" w:firstLine="640" w:firstLineChars="200"/>
        <w:rPr>
          <w:rFonts w:ascii="仿宋_GB2312" w:eastAsia="仿宋_GB2312"/>
          <w:bCs/>
          <w:sz w:val="32"/>
          <w:szCs w:val="32"/>
        </w:rPr>
      </w:pPr>
      <w:r>
        <w:rPr>
          <w:rFonts w:hint="eastAsia" w:ascii="仿宋_GB2312" w:eastAsia="仿宋_GB2312"/>
          <w:bCs/>
          <w:sz w:val="32"/>
          <w:szCs w:val="32"/>
        </w:rPr>
        <w:t>以推动“树人行动计划”二十四项具体行动举措落地落实为目标，支持围绕课程教学模式、教学方法和教学手段、考试考核方式方法、实践教学、教学运行与管理等教育教学各环节开展个性化、具体化、精准化的教育教学研究与实践。</w:t>
      </w:r>
    </w:p>
    <w:p>
      <w:pPr>
        <w:spacing w:line="540" w:lineRule="exact"/>
        <w:ind w:right="57" w:firstLine="640" w:firstLineChars="200"/>
        <w:rPr>
          <w:rFonts w:ascii="仿宋_GB2312" w:eastAsia="仿宋_GB2312"/>
          <w:bCs/>
          <w:sz w:val="32"/>
          <w:szCs w:val="32"/>
        </w:rPr>
      </w:pPr>
      <w:r>
        <w:rPr>
          <w:rFonts w:hint="eastAsia" w:ascii="仿宋_GB2312" w:eastAsia="仿宋_GB2312"/>
          <w:bCs/>
          <w:sz w:val="32"/>
          <w:szCs w:val="32"/>
        </w:rPr>
        <w:t>涉及主题包括但不限于以下方面：课程建设、教材建设、通识教育课程改革、创新创业教育、教学数字化智能化改革、教学方法或教学模式改革、教育教学管理等与“树人行动计划”有关的各项任务举措。</w:t>
      </w:r>
    </w:p>
    <w:p>
      <w:pPr>
        <w:spacing w:line="540" w:lineRule="exact"/>
        <w:ind w:right="57" w:firstLine="643" w:firstLineChars="200"/>
        <w:rPr>
          <w:rFonts w:ascii="仿宋_GB2312" w:eastAsia="仿宋_GB2312"/>
          <w:bCs/>
          <w:sz w:val="32"/>
          <w:szCs w:val="32"/>
        </w:rPr>
      </w:pPr>
      <w:r>
        <w:rPr>
          <w:rFonts w:hint="eastAsia" w:ascii="仿宋_GB2312" w:eastAsia="仿宋_GB2312"/>
          <w:b/>
          <w:sz w:val="32"/>
          <w:szCs w:val="32"/>
        </w:rPr>
        <w:t>拟立项目数：</w:t>
      </w:r>
      <w:r>
        <w:rPr>
          <w:rFonts w:hint="eastAsia" w:ascii="仿宋_GB2312" w:eastAsia="仿宋_GB2312"/>
          <w:bCs/>
          <w:sz w:val="32"/>
          <w:szCs w:val="32"/>
          <w:lang w:val="en-US" w:eastAsia="zh-CN"/>
        </w:rPr>
        <w:t>78</w:t>
      </w:r>
      <w:bookmarkStart w:id="0" w:name="_GoBack"/>
      <w:bookmarkEnd w:id="0"/>
      <w:r>
        <w:rPr>
          <w:rFonts w:hint="eastAsia" w:ascii="仿宋_GB2312" w:eastAsia="仿宋_GB2312"/>
          <w:bCs/>
          <w:sz w:val="32"/>
          <w:szCs w:val="32"/>
        </w:rPr>
        <w:t>项左右。</w:t>
      </w:r>
    </w:p>
    <w:p>
      <w:pPr>
        <w:spacing w:line="540" w:lineRule="exact"/>
        <w:ind w:right="57" w:firstLine="643" w:firstLineChars="200"/>
        <w:rPr>
          <w:rFonts w:ascii="仿宋_GB2312" w:eastAsia="仿宋_GB2312"/>
          <w:bCs/>
          <w:sz w:val="32"/>
          <w:szCs w:val="32"/>
        </w:rPr>
      </w:pPr>
      <w:r>
        <w:rPr>
          <w:rFonts w:hint="eastAsia" w:ascii="仿宋_GB2312" w:eastAsia="仿宋_GB2312"/>
          <w:b/>
          <w:sz w:val="32"/>
          <w:szCs w:val="32"/>
        </w:rPr>
        <w:t>项目周期：</w:t>
      </w:r>
      <w:r>
        <w:rPr>
          <w:rFonts w:hint="eastAsia" w:ascii="仿宋_GB2312" w:eastAsia="仿宋_GB2312"/>
          <w:bCs/>
          <w:sz w:val="32"/>
          <w:szCs w:val="32"/>
        </w:rPr>
        <w:t>1年。</w:t>
      </w:r>
    </w:p>
    <w:p>
      <w:pPr>
        <w:spacing w:line="540" w:lineRule="exact"/>
        <w:ind w:right="57" w:firstLine="643" w:firstLineChars="200"/>
        <w:rPr>
          <w:rFonts w:ascii="仿宋_GB2312" w:eastAsia="仿宋_GB2312"/>
          <w:bCs/>
          <w:sz w:val="32"/>
          <w:szCs w:val="32"/>
        </w:rPr>
      </w:pPr>
      <w:r>
        <w:rPr>
          <w:rFonts w:hint="eastAsia" w:ascii="仿宋_GB2312" w:eastAsia="仿宋_GB2312"/>
          <w:b/>
          <w:sz w:val="32"/>
          <w:szCs w:val="32"/>
        </w:rPr>
        <w:t>资助金额：</w:t>
      </w:r>
      <w:r>
        <w:rPr>
          <w:rFonts w:hint="eastAsia" w:ascii="仿宋_GB2312" w:eastAsia="仿宋_GB2312"/>
          <w:bCs/>
          <w:sz w:val="32"/>
          <w:szCs w:val="32"/>
        </w:rPr>
        <w:t>项目主持人或所在单位需</w:t>
      </w:r>
      <w:r>
        <w:rPr>
          <w:rFonts w:ascii="仿宋_GB2312" w:eastAsia="仿宋_GB2312"/>
          <w:bCs/>
          <w:sz w:val="32"/>
          <w:szCs w:val="32"/>
        </w:rPr>
        <w:t>自</w:t>
      </w:r>
      <w:r>
        <w:rPr>
          <w:rFonts w:hint="eastAsia" w:ascii="仿宋_GB2312" w:eastAsia="仿宋_GB2312"/>
          <w:bCs/>
          <w:sz w:val="32"/>
          <w:szCs w:val="32"/>
        </w:rPr>
        <w:t>筹项目经费，项目产出成果确需经费支持的，可向教务处申请。</w:t>
      </w:r>
    </w:p>
    <w:p>
      <w:pPr>
        <w:spacing w:line="540" w:lineRule="exact"/>
        <w:ind w:right="57" w:firstLine="643" w:firstLineChars="200"/>
        <w:rPr>
          <w:rFonts w:ascii="仿宋_GB2312" w:eastAsia="仿宋_GB2312"/>
          <w:b/>
          <w:sz w:val="32"/>
          <w:szCs w:val="32"/>
        </w:rPr>
      </w:pPr>
      <w:r>
        <w:rPr>
          <w:rFonts w:hint="eastAsia" w:ascii="仿宋_GB2312" w:eastAsia="仿宋_GB2312"/>
          <w:b/>
          <w:sz w:val="32"/>
          <w:szCs w:val="32"/>
        </w:rPr>
        <w:t>4.课程思政专项</w:t>
      </w:r>
    </w:p>
    <w:p>
      <w:pPr>
        <w:spacing w:line="540" w:lineRule="exact"/>
        <w:ind w:right="57" w:firstLine="640" w:firstLineChars="200"/>
        <w:rPr>
          <w:rFonts w:ascii="仿宋_GB2312" w:eastAsia="仿宋_GB2312"/>
          <w:bCs/>
          <w:sz w:val="32"/>
        </w:rPr>
      </w:pPr>
      <w:r>
        <w:rPr>
          <w:rFonts w:hint="eastAsia" w:ascii="仿宋_GB2312" w:eastAsia="仿宋_GB2312"/>
          <w:bCs/>
          <w:sz w:val="32"/>
          <w:szCs w:val="32"/>
        </w:rPr>
        <w:t>落实《关于全面推动习近平新时代中国特色社会主义思想进教材进课堂进头脑的实施意见》《北京林业大学全面推进“大思政课”建设工作方案》等文件要求，从专业人才培养方案、专业建设、</w:t>
      </w:r>
      <w:r>
        <w:rPr>
          <w:rFonts w:ascii="仿宋_GB2312" w:eastAsia="仿宋_GB2312"/>
          <w:bCs/>
          <w:sz w:val="32"/>
          <w:szCs w:val="32"/>
        </w:rPr>
        <w:t>课程</w:t>
      </w:r>
      <w:r>
        <w:rPr>
          <w:rFonts w:hint="eastAsia" w:ascii="仿宋_GB2312" w:eastAsia="仿宋_GB2312"/>
          <w:bCs/>
          <w:sz w:val="32"/>
          <w:szCs w:val="32"/>
        </w:rPr>
        <w:t>群建设为研究方向进行</w:t>
      </w:r>
      <w:r>
        <w:rPr>
          <w:rFonts w:ascii="仿宋_GB2312" w:eastAsia="仿宋_GB2312"/>
          <w:bCs/>
          <w:sz w:val="32"/>
          <w:szCs w:val="32"/>
        </w:rPr>
        <w:t>集团化专业课程思政</w:t>
      </w:r>
      <w:r>
        <w:rPr>
          <w:rFonts w:hint="eastAsia" w:ascii="仿宋_GB2312" w:eastAsia="仿宋_GB2312"/>
          <w:bCs/>
          <w:sz w:val="32"/>
          <w:szCs w:val="32"/>
        </w:rPr>
        <w:t>建设，强化课程思政与思政课程同向同行，在全面推动“三进”走深走实上形成最大合力。</w:t>
      </w:r>
    </w:p>
    <w:p>
      <w:pPr>
        <w:spacing w:line="540" w:lineRule="exact"/>
        <w:ind w:right="57" w:firstLine="640" w:firstLineChars="200"/>
        <w:rPr>
          <w:rFonts w:ascii="仿宋_GB2312" w:eastAsia="仿宋_GB2312"/>
          <w:bCs/>
          <w:sz w:val="32"/>
          <w:szCs w:val="32"/>
        </w:rPr>
      </w:pPr>
      <w:r>
        <w:rPr>
          <w:rFonts w:hint="eastAsia" w:ascii="仿宋_GB2312" w:eastAsia="仿宋_GB2312"/>
          <w:bCs/>
          <w:sz w:val="32"/>
          <w:szCs w:val="32"/>
        </w:rPr>
        <w:t>根据不同专业的特色和优势，挖掘人才培养各环节的课程思政元素，提炼专业知识体系中蕴含的思想价值和精神内涵，更新人才培养方案、创新课堂教学模式，从价值引导、元素挖掘、实施成效等多维度体系化推进专业课程思政育人。</w:t>
      </w:r>
    </w:p>
    <w:p>
      <w:pPr>
        <w:spacing w:line="540" w:lineRule="exact"/>
        <w:ind w:right="57" w:firstLine="643" w:firstLineChars="200"/>
        <w:rPr>
          <w:rFonts w:ascii="仿宋_GB2312" w:eastAsia="仿宋_GB2312"/>
          <w:bCs/>
          <w:sz w:val="32"/>
          <w:szCs w:val="32"/>
        </w:rPr>
      </w:pPr>
      <w:r>
        <w:rPr>
          <w:rFonts w:hint="eastAsia" w:ascii="仿宋_GB2312" w:eastAsia="仿宋_GB2312"/>
          <w:b/>
          <w:sz w:val="32"/>
          <w:szCs w:val="32"/>
        </w:rPr>
        <w:t>拟立项目数：</w:t>
      </w:r>
      <w:r>
        <w:rPr>
          <w:rFonts w:hint="eastAsia" w:ascii="仿宋_GB2312" w:eastAsia="仿宋_GB2312"/>
          <w:bCs/>
          <w:sz w:val="32"/>
          <w:szCs w:val="32"/>
        </w:rPr>
        <w:t>19项左右。</w:t>
      </w:r>
    </w:p>
    <w:p>
      <w:pPr>
        <w:spacing w:line="540" w:lineRule="exact"/>
        <w:ind w:right="57" w:firstLine="643" w:firstLineChars="200"/>
        <w:rPr>
          <w:rFonts w:ascii="仿宋_GB2312" w:eastAsia="仿宋_GB2312"/>
          <w:bCs/>
          <w:sz w:val="32"/>
          <w:szCs w:val="32"/>
        </w:rPr>
      </w:pPr>
      <w:r>
        <w:rPr>
          <w:rFonts w:hint="eastAsia" w:ascii="仿宋_GB2312" w:eastAsia="仿宋_GB2312"/>
          <w:b/>
          <w:sz w:val="32"/>
          <w:szCs w:val="32"/>
        </w:rPr>
        <w:t>项目周期：</w:t>
      </w:r>
      <w:r>
        <w:rPr>
          <w:rFonts w:hint="eastAsia" w:ascii="仿宋_GB2312" w:eastAsia="仿宋_GB2312"/>
          <w:bCs/>
          <w:sz w:val="32"/>
          <w:szCs w:val="32"/>
        </w:rPr>
        <w:t>1年。</w:t>
      </w:r>
    </w:p>
    <w:p>
      <w:pPr>
        <w:spacing w:line="540" w:lineRule="exact"/>
        <w:ind w:right="57" w:firstLine="643" w:firstLineChars="200"/>
        <w:rPr>
          <w:rFonts w:ascii="仿宋_GB2312" w:eastAsia="仿宋_GB2312"/>
          <w:bCs/>
          <w:sz w:val="32"/>
          <w:szCs w:val="32"/>
        </w:rPr>
      </w:pPr>
      <w:r>
        <w:rPr>
          <w:rFonts w:hint="eastAsia" w:ascii="仿宋_GB2312" w:eastAsia="仿宋_GB2312"/>
          <w:b/>
          <w:sz w:val="32"/>
          <w:szCs w:val="32"/>
        </w:rPr>
        <w:t>资助金额：</w:t>
      </w:r>
      <w:r>
        <w:rPr>
          <w:rFonts w:hint="eastAsia" w:ascii="仿宋_GB2312" w:eastAsia="仿宋_GB2312"/>
          <w:bCs/>
          <w:sz w:val="32"/>
          <w:szCs w:val="32"/>
        </w:rPr>
        <w:t>项目主持人或所在单位需</w:t>
      </w:r>
      <w:r>
        <w:rPr>
          <w:rFonts w:ascii="仿宋_GB2312" w:eastAsia="仿宋_GB2312"/>
          <w:bCs/>
          <w:sz w:val="32"/>
          <w:szCs w:val="32"/>
        </w:rPr>
        <w:t>自</w:t>
      </w:r>
      <w:r>
        <w:rPr>
          <w:rFonts w:hint="eastAsia" w:ascii="仿宋_GB2312" w:eastAsia="仿宋_GB2312"/>
          <w:bCs/>
          <w:sz w:val="32"/>
          <w:szCs w:val="32"/>
        </w:rPr>
        <w:t>筹项目经费，项目产出成果确需经费支持的，可向教务处申请。</w:t>
      </w:r>
    </w:p>
    <w:p>
      <w:pPr>
        <w:spacing w:line="540" w:lineRule="exact"/>
        <w:ind w:right="57" w:firstLine="643" w:firstLineChars="200"/>
        <w:rPr>
          <w:rFonts w:ascii="仿宋_GB2312" w:eastAsia="仿宋_GB2312"/>
          <w:b/>
          <w:sz w:val="32"/>
          <w:szCs w:val="32"/>
        </w:rPr>
      </w:pPr>
      <w:r>
        <w:rPr>
          <w:rFonts w:hint="eastAsia" w:ascii="仿宋_GB2312" w:eastAsia="仿宋_GB2312"/>
          <w:b/>
          <w:sz w:val="32"/>
          <w:szCs w:val="32"/>
        </w:rPr>
        <w:t>5.五育并举专项</w:t>
      </w:r>
    </w:p>
    <w:p>
      <w:pPr>
        <w:spacing w:line="540" w:lineRule="exact"/>
        <w:ind w:right="57" w:firstLine="640" w:firstLineChars="200"/>
        <w:rPr>
          <w:rFonts w:ascii="仿宋_GB2312" w:eastAsia="仿宋_GB2312"/>
          <w:bCs/>
          <w:sz w:val="32"/>
          <w:szCs w:val="32"/>
        </w:rPr>
      </w:pPr>
      <w:r>
        <w:rPr>
          <w:rFonts w:hint="eastAsia" w:ascii="仿宋_GB2312" w:eastAsia="仿宋_GB2312"/>
          <w:bCs/>
          <w:sz w:val="32"/>
          <w:szCs w:val="32"/>
        </w:rPr>
        <w:t>以构建“以德为核、五育融通”的高水平人才培养体系为目标，在探索德育铸魂、智育赋能、体育强身、美育浸润、劳育促能基础上，可侧重在专项研究与改革实践中推动“五育”有机融合，探索“五育”密切联系和科学规律，发挥更大育人合力，</w:t>
      </w:r>
      <w:r>
        <w:rPr>
          <w:rFonts w:hint="eastAsia" w:ascii="仿宋_GB2312" w:hAnsi="仿宋_GB2312" w:eastAsia="仿宋_GB2312" w:cs="仿宋_GB2312"/>
          <w:color w:val="000000" w:themeColor="text1"/>
          <w:sz w:val="32"/>
          <w:szCs w:val="32"/>
          <w14:textFill>
            <w14:solidFill>
              <w14:schemeClr w14:val="tx1"/>
            </w14:solidFill>
          </w14:textFill>
        </w:rPr>
        <w:t>促进学生全面成长成才。</w:t>
      </w:r>
    </w:p>
    <w:p>
      <w:pPr>
        <w:spacing w:line="540" w:lineRule="exact"/>
        <w:ind w:right="57" w:firstLine="643" w:firstLineChars="200"/>
        <w:rPr>
          <w:rFonts w:ascii="仿宋_GB2312" w:eastAsia="仿宋_GB2312"/>
          <w:bCs/>
          <w:sz w:val="32"/>
          <w:szCs w:val="32"/>
        </w:rPr>
      </w:pPr>
      <w:r>
        <w:rPr>
          <w:rFonts w:hint="eastAsia" w:ascii="仿宋_GB2312" w:eastAsia="仿宋_GB2312"/>
          <w:b/>
          <w:sz w:val="32"/>
          <w:szCs w:val="32"/>
        </w:rPr>
        <w:t>拟立项目数：</w:t>
      </w:r>
      <w:r>
        <w:rPr>
          <w:rFonts w:hint="eastAsia" w:ascii="仿宋_GB2312" w:eastAsia="仿宋_GB2312"/>
          <w:bCs/>
          <w:sz w:val="32"/>
          <w:szCs w:val="32"/>
        </w:rPr>
        <w:t>19项左右。</w:t>
      </w:r>
    </w:p>
    <w:p>
      <w:pPr>
        <w:spacing w:line="540" w:lineRule="exact"/>
        <w:ind w:right="57" w:firstLine="643" w:firstLineChars="200"/>
        <w:rPr>
          <w:rFonts w:ascii="仿宋_GB2312" w:eastAsia="仿宋_GB2312"/>
          <w:bCs/>
          <w:sz w:val="32"/>
          <w:szCs w:val="32"/>
        </w:rPr>
      </w:pPr>
      <w:r>
        <w:rPr>
          <w:rFonts w:hint="eastAsia" w:ascii="仿宋_GB2312" w:eastAsia="仿宋_GB2312"/>
          <w:b/>
          <w:sz w:val="32"/>
          <w:szCs w:val="32"/>
        </w:rPr>
        <w:t>项目周期：</w:t>
      </w:r>
      <w:r>
        <w:rPr>
          <w:rFonts w:hint="eastAsia" w:ascii="仿宋_GB2312" w:eastAsia="仿宋_GB2312"/>
          <w:bCs/>
          <w:sz w:val="32"/>
          <w:szCs w:val="32"/>
        </w:rPr>
        <w:t>1年。</w:t>
      </w:r>
    </w:p>
    <w:p>
      <w:pPr>
        <w:spacing w:line="540" w:lineRule="exact"/>
        <w:ind w:right="57" w:firstLine="643" w:firstLineChars="200"/>
        <w:rPr>
          <w:rFonts w:ascii="仿宋_GB2312" w:eastAsia="仿宋_GB2312"/>
          <w:bCs/>
          <w:sz w:val="32"/>
          <w:szCs w:val="32"/>
        </w:rPr>
      </w:pPr>
      <w:r>
        <w:rPr>
          <w:rFonts w:hint="eastAsia" w:ascii="仿宋_GB2312" w:eastAsia="仿宋_GB2312"/>
          <w:b/>
          <w:sz w:val="32"/>
          <w:szCs w:val="32"/>
        </w:rPr>
        <w:t>资助金额：</w:t>
      </w:r>
      <w:r>
        <w:rPr>
          <w:rFonts w:hint="eastAsia" w:ascii="仿宋_GB2312" w:eastAsia="仿宋_GB2312"/>
          <w:bCs/>
          <w:sz w:val="32"/>
          <w:szCs w:val="32"/>
        </w:rPr>
        <w:t>项目主持人或所在单位需</w:t>
      </w:r>
      <w:r>
        <w:rPr>
          <w:rFonts w:ascii="仿宋_GB2312" w:eastAsia="仿宋_GB2312"/>
          <w:bCs/>
          <w:sz w:val="32"/>
          <w:szCs w:val="32"/>
        </w:rPr>
        <w:t>自</w:t>
      </w:r>
      <w:r>
        <w:rPr>
          <w:rFonts w:hint="eastAsia" w:ascii="仿宋_GB2312" w:eastAsia="仿宋_GB2312"/>
          <w:bCs/>
          <w:sz w:val="32"/>
          <w:szCs w:val="32"/>
        </w:rPr>
        <w:t>筹项目经费，项目产出成果确需经费支持的，可向教务处申请。</w:t>
      </w:r>
    </w:p>
    <w:p>
      <w:pPr>
        <w:spacing w:line="540" w:lineRule="exact"/>
        <w:ind w:right="57" w:firstLine="643" w:firstLineChars="200"/>
        <w:rPr>
          <w:rFonts w:ascii="仿宋_GB2312" w:eastAsia="仿宋_GB2312"/>
          <w:b/>
          <w:sz w:val="32"/>
          <w:szCs w:val="32"/>
        </w:rPr>
      </w:pPr>
      <w:r>
        <w:rPr>
          <w:rFonts w:hint="eastAsia" w:ascii="仿宋_GB2312" w:eastAsia="仿宋_GB2312"/>
          <w:b/>
          <w:sz w:val="32"/>
          <w:szCs w:val="32"/>
        </w:rPr>
        <w:t>6.知识图谱和数字教材建设专项</w:t>
      </w:r>
    </w:p>
    <w:p>
      <w:pPr>
        <w:spacing w:line="540" w:lineRule="exact"/>
        <w:ind w:right="57"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申报知识图谱建设专项的课程应为纳入我校本科人才培养方案中的课程，鼓励受众面广需求量大的通识教育课、专业基础课、专业核心课以及获得国家级一流本科课程、北京高校优质本科课程等荣誉称号课程申报</w:t>
      </w:r>
      <w:r>
        <w:rPr>
          <w:rFonts w:ascii="仿宋_GB2312" w:hAnsi="仿宋_GB2312" w:eastAsia="仿宋_GB2312" w:cs="仿宋_GB2312"/>
          <w:sz w:val="32"/>
          <w:szCs w:val="32"/>
        </w:rPr>
        <w:t>。</w:t>
      </w:r>
    </w:p>
    <w:p>
      <w:pPr>
        <w:spacing w:line="540" w:lineRule="exact"/>
        <w:ind w:right="57" w:firstLine="640" w:firstLineChars="200"/>
      </w:pPr>
      <w:r>
        <w:rPr>
          <w:rFonts w:hint="eastAsia" w:ascii="仿宋_GB2312" w:hAnsi="仿宋_GB2312" w:eastAsia="仿宋_GB2312" w:cs="仿宋_GB2312"/>
          <w:sz w:val="32"/>
          <w:szCs w:val="32"/>
        </w:rPr>
        <w:t>数字教材建设专项重点支持我校本科人才培养方案中通识教育课、专业基础课、专业核心课及特色选修课程的数字教材建设，线上资源及知识点理论化、系统化、体系化，教材的载体形式和使用方式能有效承载、整合、输出优秀的线上教学资源。</w:t>
      </w:r>
    </w:p>
    <w:p>
      <w:pPr>
        <w:spacing w:line="540" w:lineRule="exact"/>
        <w:ind w:right="57" w:firstLine="643" w:firstLineChars="200"/>
        <w:rPr>
          <w:rFonts w:ascii="仿宋_GB2312" w:eastAsia="仿宋_GB2312"/>
          <w:bCs/>
          <w:sz w:val="32"/>
          <w:szCs w:val="32"/>
        </w:rPr>
      </w:pPr>
      <w:r>
        <w:rPr>
          <w:rFonts w:hint="eastAsia" w:ascii="仿宋_GB2312" w:eastAsia="仿宋_GB2312"/>
          <w:b/>
          <w:sz w:val="32"/>
          <w:szCs w:val="32"/>
        </w:rPr>
        <w:t>拟立项目数：</w:t>
      </w:r>
      <w:r>
        <w:rPr>
          <w:rFonts w:hint="eastAsia" w:ascii="仿宋_GB2312" w:eastAsia="仿宋_GB2312"/>
          <w:bCs/>
          <w:sz w:val="32"/>
          <w:szCs w:val="32"/>
        </w:rPr>
        <w:t>36项左右。</w:t>
      </w:r>
    </w:p>
    <w:p>
      <w:pPr>
        <w:spacing w:line="540" w:lineRule="exact"/>
        <w:ind w:right="57" w:firstLine="643" w:firstLineChars="200"/>
        <w:rPr>
          <w:rFonts w:ascii="仿宋_GB2312" w:eastAsia="仿宋_GB2312"/>
          <w:bCs/>
          <w:sz w:val="32"/>
          <w:szCs w:val="32"/>
        </w:rPr>
      </w:pPr>
      <w:r>
        <w:rPr>
          <w:rFonts w:hint="eastAsia" w:ascii="仿宋_GB2312" w:eastAsia="仿宋_GB2312"/>
          <w:b/>
          <w:sz w:val="32"/>
          <w:szCs w:val="32"/>
        </w:rPr>
        <w:t>项目周期：</w:t>
      </w:r>
      <w:r>
        <w:rPr>
          <w:rFonts w:hint="eastAsia" w:ascii="仿宋_GB2312" w:eastAsia="仿宋_GB2312"/>
          <w:bCs/>
          <w:sz w:val="32"/>
          <w:szCs w:val="32"/>
        </w:rPr>
        <w:t>1年。</w:t>
      </w:r>
    </w:p>
    <w:p>
      <w:pPr>
        <w:spacing w:line="540" w:lineRule="exact"/>
        <w:ind w:right="57" w:firstLine="643" w:firstLineChars="200"/>
        <w:rPr>
          <w:rFonts w:ascii="仿宋_GB2312" w:eastAsia="仿宋_GB2312"/>
          <w:b/>
          <w:sz w:val="32"/>
          <w:szCs w:val="32"/>
        </w:rPr>
      </w:pPr>
      <w:r>
        <w:rPr>
          <w:rFonts w:hint="eastAsia" w:ascii="仿宋_GB2312" w:eastAsia="仿宋_GB2312"/>
          <w:b/>
          <w:sz w:val="32"/>
          <w:szCs w:val="32"/>
        </w:rPr>
        <w:t>资助金额：</w:t>
      </w:r>
      <w:r>
        <w:rPr>
          <w:rFonts w:hint="eastAsia" w:ascii="仿宋_GB2312" w:eastAsia="仿宋_GB2312"/>
          <w:bCs/>
          <w:sz w:val="32"/>
          <w:szCs w:val="32"/>
        </w:rPr>
        <w:t>项目主持人或所在单位需</w:t>
      </w:r>
      <w:r>
        <w:rPr>
          <w:rFonts w:ascii="仿宋_GB2312" w:eastAsia="仿宋_GB2312"/>
          <w:bCs/>
          <w:sz w:val="32"/>
          <w:szCs w:val="32"/>
        </w:rPr>
        <w:t>自</w:t>
      </w:r>
      <w:r>
        <w:rPr>
          <w:rFonts w:hint="eastAsia" w:ascii="仿宋_GB2312" w:eastAsia="仿宋_GB2312"/>
          <w:bCs/>
          <w:sz w:val="32"/>
          <w:szCs w:val="32"/>
        </w:rPr>
        <w:t>筹项目经费，项目产出成果确需经费支持的，可向教务处申请。</w:t>
      </w:r>
    </w:p>
    <w:p>
      <w:pPr>
        <w:spacing w:line="540" w:lineRule="exact"/>
        <w:ind w:right="57" w:firstLine="643" w:firstLineChars="200"/>
        <w:rPr>
          <w:rFonts w:ascii="仿宋_GB2312" w:eastAsia="仿宋_GB2312"/>
          <w:b/>
          <w:sz w:val="32"/>
          <w:szCs w:val="32"/>
        </w:rPr>
      </w:pPr>
      <w:r>
        <w:rPr>
          <w:rFonts w:hint="eastAsia" w:ascii="仿宋_GB2312" w:eastAsia="仿宋_GB2312"/>
          <w:b/>
          <w:sz w:val="32"/>
          <w:szCs w:val="32"/>
        </w:rPr>
        <w:t>7.人工智能示范课试点建设项目</w:t>
      </w:r>
    </w:p>
    <w:p>
      <w:pPr>
        <w:spacing w:line="540" w:lineRule="exact"/>
        <w:ind w:right="57" w:firstLine="640" w:firstLineChars="200"/>
        <w:rPr>
          <w:rFonts w:ascii="仿宋_GB2312" w:eastAsia="仿宋_GB2312"/>
          <w:bCs/>
          <w:sz w:val="32"/>
          <w:szCs w:val="32"/>
        </w:rPr>
      </w:pPr>
      <w:r>
        <w:rPr>
          <w:rFonts w:ascii="仿宋_GB2312" w:hAnsi="仿宋_GB2312" w:eastAsia="仿宋_GB2312" w:cs="仿宋_GB2312"/>
          <w:sz w:val="32"/>
          <w:szCs w:val="32"/>
        </w:rPr>
        <w:t>通过引入人工智能技术</w:t>
      </w:r>
      <w:r>
        <w:rPr>
          <w:rFonts w:hint="eastAsia" w:ascii="仿宋_GB2312" w:hAnsi="仿宋_GB2312" w:eastAsia="仿宋_GB2312" w:cs="仿宋_GB2312"/>
          <w:sz w:val="32"/>
          <w:szCs w:val="32"/>
        </w:rPr>
        <w:t>对课程进行升级</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将智慧助教、智慧备课、智慧学习帮扶、智慧课堂管理、虚拟实验室、其他智能教学应用等人工智能技术应用于课程建设各个环节，</w:t>
      </w:r>
      <w:r>
        <w:rPr>
          <w:rFonts w:ascii="仿宋_GB2312" w:hAnsi="仿宋_GB2312" w:eastAsia="仿宋_GB2312" w:cs="仿宋_GB2312"/>
          <w:sz w:val="32"/>
          <w:szCs w:val="32"/>
        </w:rPr>
        <w:t>改革传统的教学方式，探索新型的教学模式和学习方式，以适应未来教育的需求。</w:t>
      </w:r>
    </w:p>
    <w:p>
      <w:pPr>
        <w:spacing w:line="540" w:lineRule="exact"/>
        <w:ind w:right="57" w:firstLine="643" w:firstLineChars="200"/>
        <w:rPr>
          <w:rFonts w:ascii="仿宋_GB2312" w:eastAsia="仿宋_GB2312"/>
          <w:bCs/>
          <w:sz w:val="32"/>
          <w:szCs w:val="32"/>
        </w:rPr>
      </w:pPr>
      <w:r>
        <w:rPr>
          <w:rFonts w:hint="eastAsia" w:ascii="仿宋_GB2312" w:eastAsia="仿宋_GB2312"/>
          <w:b/>
          <w:sz w:val="32"/>
          <w:szCs w:val="32"/>
        </w:rPr>
        <w:t>拟立项目数：</w:t>
      </w:r>
      <w:r>
        <w:rPr>
          <w:rFonts w:hint="eastAsia" w:ascii="仿宋_GB2312" w:eastAsia="仿宋_GB2312"/>
          <w:bCs/>
          <w:sz w:val="32"/>
          <w:szCs w:val="32"/>
        </w:rPr>
        <w:t>36项左右。</w:t>
      </w:r>
    </w:p>
    <w:p>
      <w:pPr>
        <w:spacing w:line="540" w:lineRule="exact"/>
        <w:ind w:right="57" w:firstLine="643" w:firstLineChars="200"/>
        <w:rPr>
          <w:rFonts w:ascii="仿宋_GB2312" w:eastAsia="仿宋_GB2312"/>
          <w:bCs/>
          <w:sz w:val="32"/>
          <w:szCs w:val="32"/>
        </w:rPr>
      </w:pPr>
      <w:r>
        <w:rPr>
          <w:rFonts w:hint="eastAsia" w:ascii="仿宋_GB2312" w:eastAsia="仿宋_GB2312"/>
          <w:b/>
          <w:sz w:val="32"/>
          <w:szCs w:val="32"/>
        </w:rPr>
        <w:t>项目周期：</w:t>
      </w:r>
      <w:r>
        <w:rPr>
          <w:rFonts w:hint="eastAsia" w:ascii="仿宋_GB2312" w:eastAsia="仿宋_GB2312"/>
          <w:bCs/>
          <w:sz w:val="32"/>
          <w:szCs w:val="32"/>
        </w:rPr>
        <w:t>1年。</w:t>
      </w:r>
    </w:p>
    <w:p>
      <w:pPr>
        <w:spacing w:line="540" w:lineRule="exact"/>
        <w:ind w:right="57" w:firstLine="643" w:firstLineChars="200"/>
        <w:rPr>
          <w:rFonts w:ascii="仿宋_GB2312" w:eastAsia="仿宋_GB2312"/>
          <w:bCs/>
          <w:sz w:val="32"/>
          <w:szCs w:val="32"/>
        </w:rPr>
      </w:pPr>
      <w:r>
        <w:rPr>
          <w:rFonts w:hint="eastAsia" w:ascii="仿宋_GB2312" w:eastAsia="仿宋_GB2312"/>
          <w:b/>
          <w:sz w:val="32"/>
          <w:szCs w:val="32"/>
        </w:rPr>
        <w:t>资助金额：</w:t>
      </w:r>
      <w:r>
        <w:rPr>
          <w:rFonts w:hint="eastAsia" w:ascii="仿宋_GB2312" w:eastAsia="仿宋_GB2312"/>
          <w:bCs/>
          <w:sz w:val="32"/>
          <w:szCs w:val="32"/>
        </w:rPr>
        <w:t>项目主持人或所在单位需</w:t>
      </w:r>
      <w:r>
        <w:rPr>
          <w:rFonts w:ascii="仿宋_GB2312" w:eastAsia="仿宋_GB2312"/>
          <w:bCs/>
          <w:sz w:val="32"/>
          <w:szCs w:val="32"/>
        </w:rPr>
        <w:t>自</w:t>
      </w:r>
      <w:r>
        <w:rPr>
          <w:rFonts w:hint="eastAsia" w:ascii="仿宋_GB2312" w:eastAsia="仿宋_GB2312"/>
          <w:bCs/>
          <w:sz w:val="32"/>
          <w:szCs w:val="32"/>
        </w:rPr>
        <w:t>筹项目经费，项目产出成果确需经费支持的，可向教务处申请。</w:t>
      </w:r>
    </w:p>
    <w:p>
      <w:pPr>
        <w:spacing w:line="540" w:lineRule="exact"/>
        <w:ind w:right="57" w:firstLine="640" w:firstLineChars="200"/>
        <w:rPr>
          <w:rFonts w:ascii="黑体" w:hAnsi="黑体" w:eastAsia="黑体" w:cs="黑体"/>
          <w:bCs/>
          <w:sz w:val="32"/>
          <w:szCs w:val="32"/>
        </w:rPr>
      </w:pPr>
      <w:r>
        <w:rPr>
          <w:rFonts w:hint="eastAsia" w:ascii="黑体" w:hAnsi="黑体" w:eastAsia="黑体" w:cs="黑体"/>
          <w:bCs/>
          <w:sz w:val="32"/>
          <w:szCs w:val="32"/>
        </w:rPr>
        <w:t>二、资助经费说明</w:t>
      </w:r>
    </w:p>
    <w:p>
      <w:pPr>
        <w:spacing w:line="540" w:lineRule="exact"/>
        <w:ind w:right="57" w:firstLine="640" w:firstLineChars="200"/>
        <w:rPr>
          <w:rFonts w:ascii="仿宋_GB2312" w:eastAsia="仿宋_GB2312"/>
          <w:bCs/>
          <w:sz w:val="32"/>
          <w:szCs w:val="32"/>
        </w:rPr>
      </w:pPr>
      <w:r>
        <w:rPr>
          <w:rFonts w:hint="eastAsia" w:ascii="仿宋_GB2312" w:eastAsia="仿宋_GB2312"/>
          <w:bCs/>
          <w:sz w:val="32"/>
          <w:szCs w:val="32"/>
        </w:rPr>
        <w:t>1.</w:t>
      </w:r>
      <w:r>
        <w:rPr>
          <w:rFonts w:hint="eastAsia" w:ascii="仿宋_GB2312" w:eastAsia="仿宋_GB2312"/>
          <w:b/>
          <w:sz w:val="32"/>
          <w:szCs w:val="32"/>
        </w:rPr>
        <w:t>重大项目和重点项目</w:t>
      </w:r>
      <w:r>
        <w:rPr>
          <w:rFonts w:hint="eastAsia" w:ascii="仿宋_GB2312" w:eastAsia="仿宋_GB2312"/>
          <w:bCs/>
          <w:sz w:val="32"/>
          <w:szCs w:val="32"/>
        </w:rPr>
        <w:t>由学校提供经费支持，按照审定额度全额拨付至项目负责人所在单位，由所在单位、项目负责人按照《北京林业大学本科教育教学改革与研究项目管理办法（修订）》统筹经费使用。</w:t>
      </w:r>
    </w:p>
    <w:p>
      <w:pPr>
        <w:spacing w:line="540" w:lineRule="exact"/>
        <w:ind w:right="57" w:firstLine="640" w:firstLineChars="200"/>
        <w:rPr>
          <w:rFonts w:ascii="仿宋_GB2312" w:eastAsia="仿宋_GB2312"/>
          <w:bCs/>
          <w:sz w:val="32"/>
          <w:szCs w:val="32"/>
        </w:rPr>
      </w:pPr>
      <w:r>
        <w:rPr>
          <w:rFonts w:hint="eastAsia" w:ascii="仿宋_GB2312" w:eastAsia="仿宋_GB2312"/>
          <w:bCs/>
          <w:sz w:val="32"/>
          <w:szCs w:val="32"/>
        </w:rPr>
        <w:t>2.</w:t>
      </w:r>
      <w:r>
        <w:rPr>
          <w:rFonts w:hint="eastAsia" w:ascii="仿宋_GB2312" w:eastAsia="仿宋_GB2312"/>
          <w:b/>
          <w:sz w:val="32"/>
          <w:szCs w:val="32"/>
        </w:rPr>
        <w:t>一般项目、课程思政专项、五育并举专项、知识图谱和数字教材建设专项、人工智能示范课试点建设项目</w:t>
      </w:r>
      <w:r>
        <w:rPr>
          <w:rFonts w:hint="eastAsia" w:ascii="仿宋_GB2312" w:eastAsia="仿宋_GB2312"/>
          <w:bCs/>
          <w:sz w:val="32"/>
          <w:szCs w:val="32"/>
        </w:rPr>
        <w:t>需项目主持人或所在单位自筹经费，若在项目推进过程中，取得的相关教育教学成果确需研究经费进一步支持的，可向教务处申请项目经费，由项目负责人填写《北京林业大学教育教学改革与研究项目经费预算调整申请表》，并提交到教学院（部）予以审核和出具意见后，教务处组织论证，通过后予以批准。</w:t>
      </w:r>
    </w:p>
    <w:p>
      <w:pPr>
        <w:spacing w:line="540" w:lineRule="exact"/>
        <w:ind w:right="57" w:firstLine="640" w:firstLineChars="200"/>
        <w:rPr>
          <w:rFonts w:ascii="仿宋_GB2312" w:eastAsia="仿宋_GB2312"/>
          <w:bCs/>
          <w:sz w:val="32"/>
          <w:szCs w:val="32"/>
        </w:rPr>
      </w:pPr>
      <w:r>
        <w:rPr>
          <w:rFonts w:hint="eastAsia" w:ascii="仿宋_GB2312" w:eastAsia="仿宋_GB2312"/>
          <w:bCs/>
          <w:sz w:val="32"/>
          <w:szCs w:val="32"/>
        </w:rPr>
        <w:t>3</w:t>
      </w:r>
      <w:r>
        <w:rPr>
          <w:rFonts w:ascii="仿宋_GB2312" w:eastAsia="仿宋_GB2312"/>
          <w:bCs/>
          <w:sz w:val="32"/>
          <w:szCs w:val="32"/>
        </w:rPr>
        <w:t>.</w:t>
      </w:r>
      <w:r>
        <w:rPr>
          <w:rFonts w:hint="eastAsia" w:ascii="仿宋_GB2312" w:eastAsia="仿宋_GB2312"/>
          <w:bCs/>
          <w:sz w:val="32"/>
          <w:szCs w:val="32"/>
        </w:rPr>
        <w:t>为保证学校教育教学改革与研究项目经费使用效益，学校将进一步规范并加强经费管理，各单位和各研究项目团队要遵照相关管理办法执行，对通用办公设备费、市内交通费、劳务费等预算进行严格控制，差旅费需提供相关会议通知、培训通知等证明材料</w:t>
      </w:r>
      <w:r>
        <w:rPr>
          <w:rFonts w:ascii="仿宋_GB2312" w:eastAsia="仿宋_GB2312"/>
          <w:bCs/>
          <w:sz w:val="32"/>
          <w:szCs w:val="32"/>
        </w:rPr>
        <w:t>。</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小标宋">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kuI7AEAANkDAAAOAAAAZHJzL2Uyb0RvYy54bWysU8GO0zAQvSPxD5bvNNkeUBU1XS27FCEt&#10;sNKWD3AcJ7FIPNaM26R8PWOn6bJwQ1ys8cz4+b3n8fZ2GnpxMkgWXClvVrkUxmmorWtL+f2wf7eR&#10;goJyterBmVKeDcnb3ds329EXZg0d9LVBwSCOitGXsgvBF1lGujODohV447jYAA4q8BbbrEY1MvrQ&#10;Z+s8f5+NgLVH0IaIsw9zUe4SftMYHb41DZkg+lIyt5BWTGsV12y3VUWLyndWX2iof2AxKOv40ivU&#10;gwpKHNH+BTVYjUDQhJWGIYOmsdokDazmJv9DzXOnvEla2BzyV5vo/8Hqr6dn/4QiTB9g4gdMIsg/&#10;gv5BwsF9p1xr7sizkbHKqY+1DU9gXWAWKXHpQYSxM6p+nU4SDmfPT5+aD2YKESFu2fts9FRcOMQ3&#10;o4Iim2r8AjUfUccAidHU4BDtZcME0+SXPF9fjxGFjtw3680m55Lm2rKJd6hiOe6RwicDg4hBKZFV&#10;JXh1eqQwty4t8TYHe9v3aUR69yrBmDGT6EfGM/cwVRN3RxkV1GcWgjBPHP8QDjrAn1KMPG2ldPwd&#10;pOg/O/YrDuYS4BJUS6Cc5oOlDFLM4X2YB/jo0bZdsjKSI3/Hdu1tEvLC4cKS5ydZcZn1OKC/71PX&#10;y4/c/QIAAP//AwBQSwMEFAAGAAgAAAAhAAKVre/YAAAACgEAAA8AAABkcnMvZG93bnJldi54bWxM&#10;T0FqwzAQvBf6B7GF3Bq5OaTGsRxKQi69NS2F3hRrY5lKKyMpjv37bkuhvQw7DDM7U28n78SIMfWB&#10;FDwsCxBIbTA9dQreXg/3JYiUNRntAqGCGRNsm9ubWlcmXOkFx2PuBIdQqrQCm/NQSZlai16nZRiQ&#10;WDuH6HVmGjtpor5yuHdyVRRr6XVP/MHqAXcW28/jxSt4nN4DDgl3+HEe22j7uXTPs1KLu2m/YXja&#10;gMg45T8HfG/g/tBwsVO4kEnCKeA1+QdZW5Ul09PvIZta/p/QfAEAAP//AwBQSwECLQAUAAYACAAA&#10;ACEAtoM4kv4AAADhAQAAEwAAAAAAAAAAAAAAAAAAAAAAW0NvbnRlbnRfVHlwZXNdLnhtbFBLAQIt&#10;ABQABgAIAAAAIQA4/SH/1gAAAJQBAAALAAAAAAAAAAAAAAAAAC8BAABfcmVscy8ucmVsc1BLAQIt&#10;ABQABgAIAAAAIQBcckuI7AEAANkDAAAOAAAAAAAAAAAAAAAAAC4CAABkcnMvZTJvRG9jLnhtbFBL&#10;AQItABQABgAIAAAAIQACla3v2AAAAAoBAAAPAAAAAAAAAAAAAAAAAEYEAABkcnMvZG93bnJldi54&#10;bWxQSwUGAAAAAAQABADzAAAASwUAAAAA&#10;">
          <v:path/>
          <v:fill on="f" focussize="0,0"/>
          <v:stroke on="f" joinstyle="miter"/>
          <v:imagedata o:title=""/>
          <o:lock v:ext="edit" text="t" aspectratio="t"/>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A9B9E5"/>
    <w:multiLevelType w:val="singleLevel"/>
    <w:tmpl w:val="6BA9B9E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gwY2M0NDhkYWUxNDUwODZkMzY3MDhmNmFjZmU0YWUifQ=="/>
  </w:docVars>
  <w:rsids>
    <w:rsidRoot w:val="00BA49AE"/>
    <w:rsid w:val="000261F7"/>
    <w:rsid w:val="00037300"/>
    <w:rsid w:val="00040905"/>
    <w:rsid w:val="0005256F"/>
    <w:rsid w:val="0005497E"/>
    <w:rsid w:val="00056795"/>
    <w:rsid w:val="00067652"/>
    <w:rsid w:val="0008105F"/>
    <w:rsid w:val="000908AF"/>
    <w:rsid w:val="00096D0F"/>
    <w:rsid w:val="000A25FB"/>
    <w:rsid w:val="000E2DDA"/>
    <w:rsid w:val="000F113C"/>
    <w:rsid w:val="000F1363"/>
    <w:rsid w:val="001509D8"/>
    <w:rsid w:val="00161E3D"/>
    <w:rsid w:val="00165C93"/>
    <w:rsid w:val="00175D2F"/>
    <w:rsid w:val="00233B70"/>
    <w:rsid w:val="00245FAF"/>
    <w:rsid w:val="00254ECF"/>
    <w:rsid w:val="00256EDC"/>
    <w:rsid w:val="00267E55"/>
    <w:rsid w:val="002B14F8"/>
    <w:rsid w:val="002E0CDD"/>
    <w:rsid w:val="002E5C48"/>
    <w:rsid w:val="002F4D7C"/>
    <w:rsid w:val="00326C0E"/>
    <w:rsid w:val="00381255"/>
    <w:rsid w:val="003C4B17"/>
    <w:rsid w:val="003D23F0"/>
    <w:rsid w:val="003D30CF"/>
    <w:rsid w:val="003E0C65"/>
    <w:rsid w:val="003F1847"/>
    <w:rsid w:val="004024D2"/>
    <w:rsid w:val="00435B50"/>
    <w:rsid w:val="00450E32"/>
    <w:rsid w:val="004953A7"/>
    <w:rsid w:val="004A10C0"/>
    <w:rsid w:val="004A1F4D"/>
    <w:rsid w:val="004D0F3D"/>
    <w:rsid w:val="004D459C"/>
    <w:rsid w:val="004E2644"/>
    <w:rsid w:val="004E4DD9"/>
    <w:rsid w:val="00500D5B"/>
    <w:rsid w:val="005311C3"/>
    <w:rsid w:val="00536EEF"/>
    <w:rsid w:val="005673A1"/>
    <w:rsid w:val="005A1AF2"/>
    <w:rsid w:val="005A4B09"/>
    <w:rsid w:val="005A6A90"/>
    <w:rsid w:val="00625584"/>
    <w:rsid w:val="00637AFE"/>
    <w:rsid w:val="00642C39"/>
    <w:rsid w:val="00653922"/>
    <w:rsid w:val="00673B70"/>
    <w:rsid w:val="006857D0"/>
    <w:rsid w:val="006B0BC8"/>
    <w:rsid w:val="006E4A11"/>
    <w:rsid w:val="006F7D85"/>
    <w:rsid w:val="0070774A"/>
    <w:rsid w:val="00722F07"/>
    <w:rsid w:val="00751E6B"/>
    <w:rsid w:val="007635AD"/>
    <w:rsid w:val="007F7760"/>
    <w:rsid w:val="008057A9"/>
    <w:rsid w:val="00867EA6"/>
    <w:rsid w:val="00873499"/>
    <w:rsid w:val="00881120"/>
    <w:rsid w:val="008C2F5D"/>
    <w:rsid w:val="008E4FA7"/>
    <w:rsid w:val="0092050D"/>
    <w:rsid w:val="009324D7"/>
    <w:rsid w:val="009404F7"/>
    <w:rsid w:val="00945E2D"/>
    <w:rsid w:val="00972799"/>
    <w:rsid w:val="009A150D"/>
    <w:rsid w:val="009A4F58"/>
    <w:rsid w:val="009C59AF"/>
    <w:rsid w:val="009C5B57"/>
    <w:rsid w:val="009E3162"/>
    <w:rsid w:val="009F2F46"/>
    <w:rsid w:val="00A03AC4"/>
    <w:rsid w:val="00A10CC3"/>
    <w:rsid w:val="00A17E31"/>
    <w:rsid w:val="00A40DE1"/>
    <w:rsid w:val="00A60752"/>
    <w:rsid w:val="00A63EF2"/>
    <w:rsid w:val="00A85AAB"/>
    <w:rsid w:val="00AB698B"/>
    <w:rsid w:val="00AF4E94"/>
    <w:rsid w:val="00AF6406"/>
    <w:rsid w:val="00B77D5B"/>
    <w:rsid w:val="00BA49AE"/>
    <w:rsid w:val="00BC4C13"/>
    <w:rsid w:val="00BD1E8D"/>
    <w:rsid w:val="00C0398F"/>
    <w:rsid w:val="00C1466E"/>
    <w:rsid w:val="00C31192"/>
    <w:rsid w:val="00C4634B"/>
    <w:rsid w:val="00C6082E"/>
    <w:rsid w:val="00C851A5"/>
    <w:rsid w:val="00C9224A"/>
    <w:rsid w:val="00D258D2"/>
    <w:rsid w:val="00D40EE3"/>
    <w:rsid w:val="00D510D8"/>
    <w:rsid w:val="00D52A86"/>
    <w:rsid w:val="00D744F8"/>
    <w:rsid w:val="00D816A0"/>
    <w:rsid w:val="00D97211"/>
    <w:rsid w:val="00D97630"/>
    <w:rsid w:val="00DA37EE"/>
    <w:rsid w:val="00DB3188"/>
    <w:rsid w:val="00DB567C"/>
    <w:rsid w:val="00DD003E"/>
    <w:rsid w:val="00E32378"/>
    <w:rsid w:val="00E537E1"/>
    <w:rsid w:val="00E65A04"/>
    <w:rsid w:val="00EB0578"/>
    <w:rsid w:val="00EC1037"/>
    <w:rsid w:val="00EC6ECD"/>
    <w:rsid w:val="00ED1E5B"/>
    <w:rsid w:val="00ED238A"/>
    <w:rsid w:val="00EE200B"/>
    <w:rsid w:val="00FA2FF3"/>
    <w:rsid w:val="00FF2A3A"/>
    <w:rsid w:val="137C3440"/>
    <w:rsid w:val="141B5CB1"/>
    <w:rsid w:val="14CF3B54"/>
    <w:rsid w:val="19176336"/>
    <w:rsid w:val="196077C7"/>
    <w:rsid w:val="1C0C3B9D"/>
    <w:rsid w:val="1F926C7D"/>
    <w:rsid w:val="20B607C2"/>
    <w:rsid w:val="238C6E54"/>
    <w:rsid w:val="262308A7"/>
    <w:rsid w:val="27892284"/>
    <w:rsid w:val="29212EA3"/>
    <w:rsid w:val="2CB50FA9"/>
    <w:rsid w:val="2DBD067A"/>
    <w:rsid w:val="2F3A7CA2"/>
    <w:rsid w:val="32B00510"/>
    <w:rsid w:val="33417F51"/>
    <w:rsid w:val="337205E6"/>
    <w:rsid w:val="3476207D"/>
    <w:rsid w:val="35B24265"/>
    <w:rsid w:val="3851626E"/>
    <w:rsid w:val="392F55EC"/>
    <w:rsid w:val="3C2E27B1"/>
    <w:rsid w:val="3C7A6C19"/>
    <w:rsid w:val="3CC57AF6"/>
    <w:rsid w:val="3D216E4D"/>
    <w:rsid w:val="3D891F51"/>
    <w:rsid w:val="41A245D5"/>
    <w:rsid w:val="42B31885"/>
    <w:rsid w:val="450B75C3"/>
    <w:rsid w:val="492D508E"/>
    <w:rsid w:val="49561F86"/>
    <w:rsid w:val="4AF9279A"/>
    <w:rsid w:val="4C462158"/>
    <w:rsid w:val="4E62660F"/>
    <w:rsid w:val="50D47CE8"/>
    <w:rsid w:val="575F3023"/>
    <w:rsid w:val="57646BD8"/>
    <w:rsid w:val="596B5BD3"/>
    <w:rsid w:val="59F61B25"/>
    <w:rsid w:val="5D93483B"/>
    <w:rsid w:val="5EFF3A80"/>
    <w:rsid w:val="5F6E1AB2"/>
    <w:rsid w:val="5FE242B8"/>
    <w:rsid w:val="60764BC1"/>
    <w:rsid w:val="608615AB"/>
    <w:rsid w:val="612A3F60"/>
    <w:rsid w:val="61AC50C0"/>
    <w:rsid w:val="64B97552"/>
    <w:rsid w:val="65646771"/>
    <w:rsid w:val="67AE7A10"/>
    <w:rsid w:val="69A7729A"/>
    <w:rsid w:val="6A152CA1"/>
    <w:rsid w:val="6C870180"/>
    <w:rsid w:val="6D931746"/>
    <w:rsid w:val="6F663255"/>
    <w:rsid w:val="73C01F16"/>
    <w:rsid w:val="77690189"/>
    <w:rsid w:val="7853030F"/>
    <w:rsid w:val="79D64F49"/>
    <w:rsid w:val="7CB42CA8"/>
    <w:rsid w:val="7EE7067B"/>
    <w:rsid w:val="7F121093"/>
    <w:rsid w:val="7FB41E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link w:val="16"/>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rPr>
      <w:szCs w:val="32"/>
    </w:rPr>
  </w:style>
  <w:style w:type="paragraph" w:styleId="4">
    <w:name w:val="annotation text"/>
    <w:basedOn w:val="1"/>
    <w:semiHidden/>
    <w:unhideWhenUsed/>
    <w:qFormat/>
    <w:uiPriority w:val="99"/>
    <w:pPr>
      <w:jc w:val="left"/>
    </w:pPr>
  </w:style>
  <w:style w:type="paragraph" w:styleId="5">
    <w:name w:val="Balloon Text"/>
    <w:basedOn w:val="1"/>
    <w:link w:val="14"/>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Emphasis"/>
    <w:basedOn w:val="9"/>
    <w:qFormat/>
    <w:uiPriority w:val="20"/>
    <w:rPr>
      <w:i/>
      <w:iCs/>
    </w:rPr>
  </w:style>
  <w:style w:type="character" w:styleId="11">
    <w:name w:val="Hyperlink"/>
    <w:basedOn w:val="9"/>
    <w:semiHidden/>
    <w:unhideWhenUsed/>
    <w:qFormat/>
    <w:uiPriority w:val="99"/>
    <w:rPr>
      <w:color w:val="0000FF"/>
      <w:u w:val="single"/>
    </w:rPr>
  </w:style>
  <w:style w:type="character" w:customStyle="1" w:styleId="12">
    <w:name w:val="页眉 字符"/>
    <w:basedOn w:val="9"/>
    <w:link w:val="7"/>
    <w:qFormat/>
    <w:uiPriority w:val="99"/>
    <w:rPr>
      <w:sz w:val="18"/>
      <w:szCs w:val="18"/>
    </w:rPr>
  </w:style>
  <w:style w:type="character" w:customStyle="1" w:styleId="13">
    <w:name w:val="页脚 字符"/>
    <w:basedOn w:val="9"/>
    <w:link w:val="6"/>
    <w:qFormat/>
    <w:uiPriority w:val="99"/>
    <w:rPr>
      <w:sz w:val="18"/>
      <w:szCs w:val="18"/>
    </w:rPr>
  </w:style>
  <w:style w:type="character" w:customStyle="1" w:styleId="14">
    <w:name w:val="批注框文本 字符"/>
    <w:basedOn w:val="9"/>
    <w:link w:val="5"/>
    <w:semiHidden/>
    <w:qFormat/>
    <w:uiPriority w:val="99"/>
    <w:rPr>
      <w:kern w:val="2"/>
      <w:sz w:val="18"/>
      <w:szCs w:val="18"/>
    </w:rPr>
  </w:style>
  <w:style w:type="paragraph" w:customStyle="1" w:styleId="15">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6">
    <w:name w:val="标题 3 字符"/>
    <w:basedOn w:val="9"/>
    <w:link w:val="3"/>
    <w:qFormat/>
    <w:uiPriority w:val="9"/>
    <w:rPr>
      <w:rFonts w:ascii="宋体" w:hAnsi="宋体" w:cs="宋体"/>
      <w:b/>
      <w:bCs/>
      <w:sz w:val="27"/>
      <w:szCs w:val="27"/>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447</Words>
  <Characters>2551</Characters>
  <Lines>21</Lines>
  <Paragraphs>5</Paragraphs>
  <TotalTime>26</TotalTime>
  <ScaleCrop>false</ScaleCrop>
  <LinksUpToDate>false</LinksUpToDate>
  <CharactersWithSpaces>2993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2024-03-04T07:50:00Z</dcterms:created>
  <dc:creator>lenovo</dc:creator>
  <cp:lastModifiedBy>崔璨</cp:lastModifiedBy>
  <cp:lastPrinted>2020-12-11T07:03:00Z</cp:lastPrinted>
  <dcterms:modified xsi:type="dcterms:W3CDTF">2024-12-31T09:10:39Z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E7382769C6954AFE8177E8D30CC78A03</vt:lpwstr>
  </property>
  <property fmtid="{D5CDD505-2E9C-101B-9397-08002B2CF9AE}" pid="4" name="KSOTemplateDocerSaveRecord">
    <vt:lpwstr>eyJoZGlkIjoiYTdkYzcxNDBmZjhlMTEzYWU2Zjc2ZmQzZDJmMjMwZmQiLCJ1c2VySWQiOiIyNjk5MzUzNjgifQ==</vt:lpwstr>
  </property>
</Properties>
</file>