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B57C0">
      <w:pPr>
        <w:rPr>
          <w:rFonts w:hint="eastAsia" w:ascii="黑体" w:hAnsi="黑体" w:eastAsia="黑体" w:cs="Times New Roman"/>
          <w:bCs/>
          <w:szCs w:val="32"/>
          <w:highlight w:val="none"/>
          <w:lang w:eastAsia="zh-CN"/>
        </w:rPr>
      </w:pPr>
      <w:r>
        <w:rPr>
          <w:rFonts w:ascii="黑体" w:hAnsi="黑体" w:eastAsia="黑体" w:cs="Times New Roman"/>
          <w:bCs/>
          <w:szCs w:val="32"/>
          <w:highlight w:val="none"/>
        </w:rPr>
        <w:t>附件</w:t>
      </w:r>
      <w:r>
        <w:rPr>
          <w:rFonts w:hint="eastAsia" w:ascii="黑体" w:hAnsi="黑体" w:eastAsia="黑体" w:cs="Times New Roman"/>
          <w:bCs/>
          <w:szCs w:val="32"/>
          <w:highlight w:val="none"/>
          <w:lang w:val="en-US" w:eastAsia="zh-CN"/>
        </w:rPr>
        <w:t>3</w:t>
      </w:r>
    </w:p>
    <w:p w14:paraId="28421D55">
      <w:pPr>
        <w:rPr>
          <w:rFonts w:ascii="黑体" w:hAnsi="黑体" w:eastAsia="黑体" w:cs="Times New Roman"/>
          <w:bCs/>
          <w:szCs w:val="32"/>
          <w:highlight w:val="none"/>
        </w:rPr>
      </w:pPr>
    </w:p>
    <w:p w14:paraId="0B6C0709">
      <w:pPr>
        <w:spacing w:before="120" w:beforeLines="50"/>
        <w:jc w:val="center"/>
        <w:rPr>
          <w:rFonts w:ascii="华文中宋" w:hAnsi="华文中宋" w:eastAsia="华文中宋" w:cs="华文中宋"/>
          <w:bCs/>
          <w:sz w:val="36"/>
          <w:szCs w:val="36"/>
          <w:highlight w:val="none"/>
        </w:rPr>
      </w:pPr>
      <w:r>
        <w:rPr>
          <w:rFonts w:hint="eastAsia" w:ascii="华文中宋" w:hAnsi="华文中宋" w:eastAsia="华文中宋" w:cs="华文中宋"/>
          <w:sz w:val="36"/>
          <w:szCs w:val="36"/>
          <w:highlight w:val="none"/>
        </w:rPr>
        <w:t>第五届北京高校教师教学创新大赛评分标准</w:t>
      </w:r>
    </w:p>
    <w:p w14:paraId="18E8FE43">
      <w:pPr>
        <w:spacing w:after="120" w:afterLines="50"/>
        <w:jc w:val="center"/>
        <w:rPr>
          <w:rFonts w:eastAsia="华文中宋" w:cs="Times New Roman"/>
          <w:bCs/>
          <w:sz w:val="36"/>
          <w:szCs w:val="36"/>
          <w:highlight w:val="none"/>
        </w:rPr>
      </w:pPr>
      <w:r>
        <w:rPr>
          <w:rFonts w:eastAsia="华文中宋" w:cs="Times New Roman"/>
          <w:bCs/>
          <w:sz w:val="36"/>
          <w:szCs w:val="36"/>
          <w:highlight w:val="none"/>
        </w:rPr>
        <w:t>（</w:t>
      </w:r>
      <w:bookmarkStart w:id="6" w:name="_GoBack"/>
      <w:bookmarkEnd w:id="6"/>
      <w:r>
        <w:rPr>
          <w:rFonts w:hint="eastAsia" w:eastAsia="华文中宋" w:cs="Times New Roman"/>
          <w:bCs/>
          <w:sz w:val="36"/>
          <w:szCs w:val="36"/>
          <w:highlight w:val="none"/>
          <w:lang w:eastAsia="zh-CN"/>
        </w:rPr>
        <w:t>“</w:t>
      </w:r>
      <w:r>
        <w:rPr>
          <w:rFonts w:hint="eastAsia" w:eastAsia="华文中宋" w:cs="Times New Roman"/>
          <w:bCs/>
          <w:sz w:val="36"/>
          <w:szCs w:val="36"/>
          <w:highlight w:val="none"/>
          <w:lang w:val="en-US" w:eastAsia="zh-CN"/>
        </w:rPr>
        <w:t>四新”赛道、基础课程赛道</w:t>
      </w:r>
      <w:r>
        <w:rPr>
          <w:rFonts w:eastAsia="华文中宋" w:cs="Times New Roman"/>
          <w:bCs/>
          <w:sz w:val="36"/>
          <w:szCs w:val="36"/>
          <w:highlight w:val="none"/>
        </w:rPr>
        <w:t>）</w:t>
      </w:r>
    </w:p>
    <w:p w14:paraId="40DF53F5">
      <w:pPr>
        <w:widowControl w:val="0"/>
        <w:spacing w:before="120" w:beforeLines="50" w:after="120" w:afterLines="50"/>
        <w:rPr>
          <w:rFonts w:eastAsia="黑体" w:cs="黑体"/>
          <w:bCs/>
          <w:color w:val="000000"/>
          <w:sz w:val="28"/>
          <w:szCs w:val="28"/>
          <w:highlight w:val="none"/>
          <w:lang w:bidi="en-US"/>
        </w:rPr>
      </w:pPr>
    </w:p>
    <w:p w14:paraId="28F11A32">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一、课堂教学实录视频（40分）</w:t>
      </w:r>
    </w:p>
    <w:tbl>
      <w:tblPr>
        <w:tblStyle w:val="15"/>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7567"/>
      </w:tblGrid>
      <w:tr w14:paraId="6345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4486ACC8">
            <w:pPr>
              <w:widowControl w:val="0"/>
              <w:snapToGrid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67" w:type="pct"/>
            <w:vAlign w:val="center"/>
          </w:tcPr>
          <w:p w14:paraId="7D9F4C78">
            <w:pPr>
              <w:widowControl w:val="0"/>
              <w:snapToGrid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7AA8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7F30C69D">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教学理念</w:t>
            </w:r>
          </w:p>
        </w:tc>
        <w:tc>
          <w:tcPr>
            <w:tcW w:w="4167" w:type="pct"/>
            <w:vAlign w:val="center"/>
          </w:tcPr>
          <w:p w14:paraId="0D40667B">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教学理念体现“学生中心”教育理念，体现立德树人思想，符合学科特色与课程要求；以“四新”建设为引领，推动教育教学改革、提高人才培养能力。</w:t>
            </w:r>
          </w:p>
        </w:tc>
      </w:tr>
      <w:tr w14:paraId="4C18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2157E60D">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教学内容</w:t>
            </w:r>
          </w:p>
        </w:tc>
        <w:tc>
          <w:tcPr>
            <w:tcW w:w="4167" w:type="pct"/>
            <w:vAlign w:val="center"/>
          </w:tcPr>
          <w:p w14:paraId="442149C7">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教学内容有深度、广度，体现高阶性、创新性与挑战度；反映学科前沿，渗透专业思想，使用质量高的教学资源；充分体现“四新”建设的理念和成果。</w:t>
            </w:r>
          </w:p>
        </w:tc>
      </w:tr>
      <w:tr w14:paraId="7842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57B4506D">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3B7E52FE">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rPr>
              <w:t>教学内容满足行业与社会需求，教学重、难点处理恰当，关注学生已有知识和经验，教学内容具有科学性。</w:t>
            </w:r>
          </w:p>
        </w:tc>
      </w:tr>
      <w:tr w14:paraId="65ED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33240147">
            <w:pPr>
              <w:widowControl w:val="0"/>
              <w:snapToGrid w:val="0"/>
              <w:spacing w:line="400" w:lineRule="exact"/>
              <w:jc w:val="center"/>
              <w:rPr>
                <w:rFonts w:cs="仿宋"/>
                <w:b/>
                <w:bCs/>
                <w:spacing w:val="-12"/>
                <w:kern w:val="2"/>
                <w:sz w:val="24"/>
                <w:highlight w:val="none"/>
                <w:lang w:bidi="en-US"/>
              </w:rPr>
            </w:pPr>
            <w:r>
              <w:rPr>
                <w:rFonts w:hint="eastAsia" w:cs="仿宋"/>
                <w:b/>
                <w:bCs/>
                <w:spacing w:val="-12"/>
                <w:kern w:val="2"/>
                <w:sz w:val="24"/>
                <w:highlight w:val="none"/>
                <w:lang w:bidi="en-US"/>
              </w:rPr>
              <w:t>课程思政</w:t>
            </w:r>
          </w:p>
        </w:tc>
        <w:tc>
          <w:tcPr>
            <w:tcW w:w="4167" w:type="pct"/>
            <w:vAlign w:val="center"/>
          </w:tcPr>
          <w:p w14:paraId="0751BDDD">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落实立德树人根本任务，将价值塑造、知识传授和能力培养融为一体，显性教育与隐性教育相统一，实现“三全育人”。</w:t>
            </w:r>
          </w:p>
        </w:tc>
      </w:tr>
      <w:tr w14:paraId="6D1B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62C1FA0D">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46A2C2E7">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结合所授课程特点、思维方法和价值理念，深挖课程思政元素，有机融入课程教学。</w:t>
            </w:r>
          </w:p>
        </w:tc>
      </w:tr>
      <w:tr w14:paraId="61A1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6369F8E8">
            <w:pPr>
              <w:widowControl w:val="0"/>
              <w:snapToGrid w:val="0"/>
              <w:spacing w:line="400" w:lineRule="exact"/>
              <w:jc w:val="center"/>
              <w:rPr>
                <w:rFonts w:cs="仿宋"/>
                <w:b/>
                <w:bCs/>
                <w:spacing w:val="-12"/>
                <w:kern w:val="2"/>
                <w:sz w:val="24"/>
                <w:highlight w:val="none"/>
                <w:lang w:bidi="en-US"/>
              </w:rPr>
            </w:pPr>
            <w:r>
              <w:rPr>
                <w:rFonts w:hint="eastAsia" w:cs="仿宋"/>
                <w:b/>
                <w:bCs/>
                <w:spacing w:val="-12"/>
                <w:kern w:val="2"/>
                <w:sz w:val="24"/>
                <w:highlight w:val="none"/>
                <w:lang w:bidi="en-US"/>
              </w:rPr>
              <w:t>教学过程</w:t>
            </w:r>
          </w:p>
        </w:tc>
        <w:tc>
          <w:tcPr>
            <w:tcW w:w="4167" w:type="pct"/>
            <w:vAlign w:val="center"/>
          </w:tcPr>
          <w:p w14:paraId="737EC6E7">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注重以学生为中心创新教学，体现教师主导、学生主体。</w:t>
            </w:r>
          </w:p>
        </w:tc>
      </w:tr>
      <w:tr w14:paraId="4AB6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0A8415E0">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0847EF5F">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教学目标科学、准确，符合大纲要求、学科特点与学生实际，体现对知识、能力与思维等方面的要求。</w:t>
            </w:r>
          </w:p>
        </w:tc>
      </w:tr>
      <w:tr w14:paraId="328C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5F8E7F27">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78B0D29B">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教学组织有序，教学过程安排合理；创新教学方法与策略，注重教学互动，启发学生思考及问题解决。</w:t>
            </w:r>
          </w:p>
        </w:tc>
      </w:tr>
      <w:tr w14:paraId="2817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539F0918">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172CADE5">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rPr>
              <w:t>以信息技术创设教学环境，支持教学创新。</w:t>
            </w:r>
          </w:p>
        </w:tc>
      </w:tr>
      <w:tr w14:paraId="540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38AAE342">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0EDD1F3D">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创新考核评价的内容和方式，</w:t>
            </w:r>
            <w:r>
              <w:rPr>
                <w:rFonts w:hint="eastAsia" w:cs="仿宋"/>
                <w:spacing w:val="-12"/>
                <w:kern w:val="2"/>
                <w:sz w:val="24"/>
                <w:highlight w:val="none"/>
              </w:rPr>
              <w:t>注重形成性评价与生成性问题的解决和应用。</w:t>
            </w:r>
          </w:p>
        </w:tc>
      </w:tr>
      <w:tr w14:paraId="68DA3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3F393176">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教学效果</w:t>
            </w:r>
          </w:p>
        </w:tc>
        <w:tc>
          <w:tcPr>
            <w:tcW w:w="4167" w:type="pct"/>
            <w:vAlign w:val="center"/>
          </w:tcPr>
          <w:p w14:paraId="102B514A">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课堂讲授富有吸引力，课堂气氛融洽，学生思维活跃，深度参与课堂。</w:t>
            </w:r>
          </w:p>
        </w:tc>
      </w:tr>
      <w:tr w14:paraId="453F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16F21171">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5F93D42C">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学生知识、能力与思维得到发展，实现教学目标的达成。</w:t>
            </w:r>
          </w:p>
        </w:tc>
      </w:tr>
      <w:tr w14:paraId="17D4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2EDFCE18">
            <w:pPr>
              <w:widowControl w:val="0"/>
              <w:snapToGrid w:val="0"/>
              <w:spacing w:line="400" w:lineRule="exact"/>
              <w:jc w:val="center"/>
              <w:rPr>
                <w:rFonts w:cs="仿宋"/>
                <w:b/>
                <w:bCs/>
                <w:spacing w:val="-12"/>
                <w:kern w:val="2"/>
                <w:sz w:val="24"/>
                <w:highlight w:val="none"/>
                <w:lang w:bidi="en-US"/>
              </w:rPr>
            </w:pPr>
          </w:p>
        </w:tc>
        <w:tc>
          <w:tcPr>
            <w:tcW w:w="4167" w:type="pct"/>
            <w:vAlign w:val="center"/>
          </w:tcPr>
          <w:p w14:paraId="5AF22DCF">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形成适合学科特色、学生特点的教学模式，具有较大借鉴和推广价值。</w:t>
            </w:r>
          </w:p>
        </w:tc>
      </w:tr>
      <w:tr w14:paraId="5E66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43206D2F">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视频质量</w:t>
            </w:r>
          </w:p>
        </w:tc>
        <w:tc>
          <w:tcPr>
            <w:tcW w:w="4167" w:type="pct"/>
            <w:vAlign w:val="center"/>
          </w:tcPr>
          <w:p w14:paraId="4E098601">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教学视频清晰、流畅，能客观、真实反映教师和学生的教学过程常态。</w:t>
            </w:r>
          </w:p>
        </w:tc>
      </w:tr>
    </w:tbl>
    <w:p w14:paraId="13EB8E1E">
      <w:pPr>
        <w:widowControl w:val="0"/>
        <w:spacing w:before="120" w:beforeLines="50" w:after="120" w:afterLines="50"/>
        <w:rPr>
          <w:rFonts w:eastAsia="黑体" w:cs="黑体"/>
          <w:bCs/>
          <w:color w:val="000000"/>
          <w:sz w:val="28"/>
          <w:szCs w:val="28"/>
          <w:highlight w:val="none"/>
          <w:lang w:bidi="en-US"/>
        </w:rPr>
      </w:pPr>
    </w:p>
    <w:p w14:paraId="2688D7CB">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二、教学创新成果报告（20分）</w:t>
      </w:r>
    </w:p>
    <w:tbl>
      <w:tblPr>
        <w:tblStyle w:val="15"/>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7566"/>
      </w:tblGrid>
      <w:tr w14:paraId="1ECD9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6ACB5711">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67" w:type="pct"/>
            <w:vAlign w:val="center"/>
          </w:tcPr>
          <w:p w14:paraId="15D81C97">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056C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506464A6">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有明确的</w:t>
            </w:r>
          </w:p>
          <w:p w14:paraId="36761530">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问题导向</w:t>
            </w:r>
          </w:p>
        </w:tc>
        <w:tc>
          <w:tcPr>
            <w:tcW w:w="4167" w:type="pct"/>
            <w:vAlign w:val="center"/>
          </w:tcPr>
          <w:p w14:paraId="6B17A6F4">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立足于课堂教学真实问题，能体现“以学生发展为中心”的理念，提出解决问题的思路与方案。</w:t>
            </w:r>
          </w:p>
        </w:tc>
      </w:tr>
      <w:tr w14:paraId="72FC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3C0CDD75">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有明显的</w:t>
            </w:r>
          </w:p>
          <w:p w14:paraId="5498B276">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创新特色</w:t>
            </w:r>
          </w:p>
        </w:tc>
        <w:tc>
          <w:tcPr>
            <w:tcW w:w="4167" w:type="pct"/>
            <w:vAlign w:val="center"/>
          </w:tcPr>
          <w:p w14:paraId="0103345C">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把“四新”建设要求贯穿到教学过程中，</w:t>
            </w:r>
            <w:r>
              <w:rPr>
                <w:rFonts w:cs="Times New Roman"/>
                <w:spacing w:val="-12"/>
                <w:kern w:val="2"/>
                <w:sz w:val="24"/>
                <w:highlight w:val="none"/>
                <w:lang w:bidi="en-US"/>
              </w:rPr>
              <w:t>对教学目标、内容、方法、活动、评价等教学过程各环节分析全面、透彻，能够凸显教学创新点。</w:t>
            </w:r>
          </w:p>
        </w:tc>
      </w:tr>
      <w:tr w14:paraId="1000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55DF1795">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bidi="en-US"/>
              </w:rPr>
              <w:t>体现</w:t>
            </w:r>
            <w:r>
              <w:rPr>
                <w:rFonts w:cs="Times New Roman"/>
                <w:b/>
                <w:bCs/>
                <w:spacing w:val="-12"/>
                <w:kern w:val="2"/>
                <w:sz w:val="24"/>
                <w:highlight w:val="none"/>
                <w:lang w:eastAsia="en-US" w:bidi="en-US"/>
              </w:rPr>
              <w:t>课程</w:t>
            </w:r>
          </w:p>
          <w:p w14:paraId="6A989135">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思政特色</w:t>
            </w:r>
          </w:p>
        </w:tc>
        <w:tc>
          <w:tcPr>
            <w:tcW w:w="4167" w:type="pct"/>
            <w:vAlign w:val="center"/>
          </w:tcPr>
          <w:p w14:paraId="7A079589">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概述在课程思政建设方面的特色、亮点和创新点，形成可供借鉴推广的经验做法。</w:t>
            </w:r>
          </w:p>
        </w:tc>
      </w:tr>
      <w:tr w14:paraId="3310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055C1ED4">
            <w:pPr>
              <w:widowControl w:val="0"/>
              <w:spacing w:line="400" w:lineRule="exact"/>
              <w:jc w:val="center"/>
              <w:rPr>
                <w:rFonts w:cs="Times New Roman"/>
                <w:b/>
                <w:bCs/>
                <w:spacing w:val="-12"/>
                <w:kern w:val="2"/>
                <w:sz w:val="24"/>
                <w:highlight w:val="none"/>
                <w:lang w:bidi="en-US"/>
              </w:rPr>
            </w:pPr>
            <w:r>
              <w:rPr>
                <w:rFonts w:cs="Times New Roman"/>
                <w:b/>
                <w:bCs/>
                <w:spacing w:val="-12"/>
                <w:kern w:val="2"/>
                <w:sz w:val="24"/>
                <w:highlight w:val="none"/>
                <w:lang w:bidi="en-US"/>
              </w:rPr>
              <w:t>关注技术</w:t>
            </w:r>
          </w:p>
          <w:p w14:paraId="3A1753A1">
            <w:pPr>
              <w:widowControl w:val="0"/>
              <w:spacing w:line="400" w:lineRule="exact"/>
              <w:jc w:val="center"/>
              <w:rPr>
                <w:rFonts w:cs="Times New Roman"/>
                <w:b/>
                <w:bCs/>
                <w:spacing w:val="-12"/>
                <w:kern w:val="2"/>
                <w:sz w:val="24"/>
                <w:highlight w:val="none"/>
                <w:lang w:bidi="en-US"/>
              </w:rPr>
            </w:pPr>
            <w:r>
              <w:rPr>
                <w:rFonts w:cs="Times New Roman"/>
                <w:b/>
                <w:bCs/>
                <w:spacing w:val="-12"/>
                <w:kern w:val="2"/>
                <w:sz w:val="24"/>
                <w:highlight w:val="none"/>
                <w:lang w:bidi="en-US"/>
              </w:rPr>
              <w:t>应用于教学</w:t>
            </w:r>
          </w:p>
        </w:tc>
        <w:tc>
          <w:tcPr>
            <w:tcW w:w="4167" w:type="pct"/>
            <w:vAlign w:val="center"/>
          </w:tcPr>
          <w:p w14:paraId="2BF00C33">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能够把握新时代下学生学习特点，充分利用现代信息技术开展课程教学活动和学习评价。</w:t>
            </w:r>
          </w:p>
        </w:tc>
      </w:tr>
      <w:tr w14:paraId="1D96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261516A9">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注重创新</w:t>
            </w:r>
          </w:p>
          <w:p w14:paraId="12132910">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成果的辐射</w:t>
            </w:r>
          </w:p>
        </w:tc>
        <w:tc>
          <w:tcPr>
            <w:tcW w:w="4167" w:type="pct"/>
            <w:vAlign w:val="center"/>
          </w:tcPr>
          <w:p w14:paraId="041B1239">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能够对创新实践成效开展基于证据的有效分析与总结，形成具有较强辐射推广价值的教学新方法、新模式。</w:t>
            </w:r>
          </w:p>
        </w:tc>
      </w:tr>
    </w:tbl>
    <w:p w14:paraId="3D22DDE4">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三、教学设计创新汇报（40分）</w:t>
      </w:r>
    </w:p>
    <w:tbl>
      <w:tblPr>
        <w:tblStyle w:val="15"/>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7565"/>
      </w:tblGrid>
      <w:tr w14:paraId="57A53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829" w:type="pct"/>
            <w:vAlign w:val="center"/>
          </w:tcPr>
          <w:p w14:paraId="7DA758FA">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71" w:type="pct"/>
            <w:vAlign w:val="center"/>
          </w:tcPr>
          <w:p w14:paraId="180D7744">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7B20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Align w:val="center"/>
          </w:tcPr>
          <w:p w14:paraId="7916866D">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理念与目标</w:t>
            </w:r>
          </w:p>
        </w:tc>
        <w:tc>
          <w:tcPr>
            <w:tcW w:w="4171" w:type="pct"/>
            <w:vAlign w:val="center"/>
          </w:tcPr>
          <w:p w14:paraId="702FF6E9">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课程设计体现“以学生发展为中心”的理念，教学目标符合学科特点和学生实际；</w:t>
            </w:r>
            <w:r>
              <w:rPr>
                <w:rFonts w:hint="eastAsia" w:cs="Times New Roman"/>
                <w:spacing w:val="-12"/>
                <w:kern w:val="2"/>
                <w:sz w:val="24"/>
                <w:highlight w:val="none"/>
                <w:lang w:bidi="en-US"/>
              </w:rPr>
              <w:t>在各自学科领域推进“四新”建设，带动教学模式创新；</w:t>
            </w:r>
            <w:r>
              <w:rPr>
                <w:rFonts w:cs="Times New Roman"/>
                <w:spacing w:val="-12"/>
                <w:kern w:val="2"/>
                <w:sz w:val="24"/>
                <w:highlight w:val="none"/>
                <w:lang w:bidi="en-US"/>
              </w:rPr>
              <w:t>体现对知识、能力与思维等方面的要求。教学目标清楚、具体，易于理解，便于实施，行为动词使用正确，阐述规范。</w:t>
            </w:r>
          </w:p>
        </w:tc>
      </w:tr>
      <w:tr w14:paraId="1EB3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restart"/>
            <w:vAlign w:val="center"/>
          </w:tcPr>
          <w:p w14:paraId="1DFC9C96">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内容分析</w:t>
            </w:r>
          </w:p>
        </w:tc>
        <w:tc>
          <w:tcPr>
            <w:tcW w:w="4171" w:type="pct"/>
            <w:vAlign w:val="center"/>
          </w:tcPr>
          <w:p w14:paraId="7F0FDD90">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教学内容前后知识点关系、地位、作用描述准确，重点、难点分析清楚。</w:t>
            </w:r>
          </w:p>
        </w:tc>
      </w:tr>
      <w:tr w14:paraId="52AD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vAlign w:val="center"/>
          </w:tcPr>
          <w:p w14:paraId="726EA37E">
            <w:pPr>
              <w:widowControl w:val="0"/>
              <w:spacing w:line="400" w:lineRule="exact"/>
              <w:jc w:val="center"/>
              <w:rPr>
                <w:rFonts w:cs="Times New Roman"/>
                <w:b/>
                <w:bCs/>
                <w:spacing w:val="-12"/>
                <w:kern w:val="2"/>
                <w:sz w:val="24"/>
                <w:highlight w:val="none"/>
                <w:lang w:bidi="en-US"/>
              </w:rPr>
            </w:pPr>
          </w:p>
        </w:tc>
        <w:tc>
          <w:tcPr>
            <w:tcW w:w="4171" w:type="pct"/>
            <w:vAlign w:val="center"/>
          </w:tcPr>
          <w:p w14:paraId="198306EC">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能够将教学内容与学科研究新进展、实践发展新经验、社会需求新变化相联系。</w:t>
            </w:r>
          </w:p>
        </w:tc>
      </w:tr>
      <w:tr w14:paraId="08D6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Align w:val="center"/>
          </w:tcPr>
          <w:p w14:paraId="5B75CB41">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学情分析</w:t>
            </w:r>
          </w:p>
        </w:tc>
        <w:tc>
          <w:tcPr>
            <w:tcW w:w="4171" w:type="pct"/>
            <w:vAlign w:val="center"/>
          </w:tcPr>
          <w:p w14:paraId="51035B66">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学生认知特点和起点水平表述恰当，学习习惯和能力分析合理。</w:t>
            </w:r>
          </w:p>
        </w:tc>
      </w:tr>
      <w:tr w14:paraId="39CE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Align w:val="center"/>
          </w:tcPr>
          <w:p w14:paraId="1AFA5EBD">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课程思政</w:t>
            </w:r>
          </w:p>
        </w:tc>
        <w:tc>
          <w:tcPr>
            <w:tcW w:w="4171" w:type="pct"/>
            <w:vAlign w:val="center"/>
          </w:tcPr>
          <w:p w14:paraId="12113940">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将思想政治教育与专业教育有机融合，引用典型教学案例举例说明，具有示范作用和推广价值。</w:t>
            </w:r>
          </w:p>
        </w:tc>
      </w:tr>
      <w:tr w14:paraId="2EEEA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restart"/>
            <w:vAlign w:val="center"/>
          </w:tcPr>
          <w:p w14:paraId="32256E39">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过程与方法</w:t>
            </w:r>
          </w:p>
        </w:tc>
        <w:tc>
          <w:tcPr>
            <w:tcW w:w="4171" w:type="pct"/>
            <w:vAlign w:val="center"/>
          </w:tcPr>
          <w:p w14:paraId="610243C4">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教学活动丰富多样，能体现各等级水平的知识、技能和情感价值目标。</w:t>
            </w:r>
          </w:p>
        </w:tc>
      </w:tr>
      <w:tr w14:paraId="1E2E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vAlign w:val="center"/>
          </w:tcPr>
          <w:p w14:paraId="145D4209">
            <w:pPr>
              <w:widowControl w:val="0"/>
              <w:spacing w:line="400" w:lineRule="exact"/>
              <w:jc w:val="center"/>
              <w:rPr>
                <w:rFonts w:cs="Times New Roman"/>
                <w:spacing w:val="-12"/>
                <w:kern w:val="2"/>
                <w:sz w:val="24"/>
                <w:highlight w:val="none"/>
                <w:lang w:bidi="en-US"/>
              </w:rPr>
            </w:pPr>
          </w:p>
        </w:tc>
        <w:tc>
          <w:tcPr>
            <w:tcW w:w="4171" w:type="pct"/>
            <w:vAlign w:val="center"/>
          </w:tcPr>
          <w:p w14:paraId="58BB22B1">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能创造性地使用教材，内容充实精要，适合学生水平；结构合理，过渡自然，便于操作；理论联系实际，启发学生思考及问题解决。</w:t>
            </w:r>
          </w:p>
        </w:tc>
      </w:tr>
      <w:tr w14:paraId="1875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vAlign w:val="center"/>
          </w:tcPr>
          <w:p w14:paraId="04C1250F">
            <w:pPr>
              <w:widowControl w:val="0"/>
              <w:spacing w:line="400" w:lineRule="exact"/>
              <w:jc w:val="center"/>
              <w:rPr>
                <w:rFonts w:cs="Times New Roman"/>
                <w:spacing w:val="-12"/>
                <w:kern w:val="2"/>
                <w:sz w:val="24"/>
                <w:highlight w:val="none"/>
                <w:lang w:bidi="en-US"/>
              </w:rPr>
            </w:pPr>
          </w:p>
        </w:tc>
        <w:tc>
          <w:tcPr>
            <w:tcW w:w="4171" w:type="pct"/>
            <w:vAlign w:val="center"/>
          </w:tcPr>
          <w:p w14:paraId="00B770F7">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能根据课程特点，用创新的教学策略、方法、技术解决课堂中存在的各种问题和困难；教学重点突出，难点把握准确。</w:t>
            </w:r>
          </w:p>
        </w:tc>
      </w:tr>
      <w:tr w14:paraId="2E6C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vAlign w:val="center"/>
          </w:tcPr>
          <w:p w14:paraId="6D46F3EE">
            <w:pPr>
              <w:widowControl w:val="0"/>
              <w:spacing w:line="400" w:lineRule="exact"/>
              <w:jc w:val="center"/>
              <w:rPr>
                <w:rFonts w:cs="Times New Roman"/>
                <w:spacing w:val="-12"/>
                <w:kern w:val="2"/>
                <w:sz w:val="24"/>
                <w:highlight w:val="none"/>
                <w:lang w:bidi="en-US"/>
              </w:rPr>
            </w:pPr>
          </w:p>
        </w:tc>
        <w:tc>
          <w:tcPr>
            <w:tcW w:w="4171" w:type="pct"/>
            <w:vAlign w:val="center"/>
          </w:tcPr>
          <w:p w14:paraId="5608E603">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合理选择与应用信息技术，创设教学环境，关注师生、生生互动，强调自主、合作、探究的学习。</w:t>
            </w:r>
          </w:p>
        </w:tc>
      </w:tr>
      <w:tr w14:paraId="2C10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restart"/>
            <w:vAlign w:val="center"/>
          </w:tcPr>
          <w:p w14:paraId="2156EB4A">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考评与反馈</w:t>
            </w:r>
          </w:p>
        </w:tc>
        <w:tc>
          <w:tcPr>
            <w:tcW w:w="4171" w:type="pct"/>
            <w:vAlign w:val="center"/>
          </w:tcPr>
          <w:p w14:paraId="1E8D4157">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采用多元评价方法，合理评价学生知识、能力与思维的发展。</w:t>
            </w:r>
          </w:p>
        </w:tc>
      </w:tr>
      <w:tr w14:paraId="1FC4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vAlign w:val="center"/>
          </w:tcPr>
          <w:p w14:paraId="09DB4F20">
            <w:pPr>
              <w:widowControl w:val="0"/>
              <w:spacing w:line="400" w:lineRule="exact"/>
              <w:jc w:val="center"/>
              <w:rPr>
                <w:rFonts w:cs="Times New Roman"/>
                <w:b/>
                <w:bCs/>
                <w:spacing w:val="-12"/>
                <w:kern w:val="2"/>
                <w:sz w:val="24"/>
                <w:highlight w:val="none"/>
                <w:lang w:bidi="en-US"/>
              </w:rPr>
            </w:pPr>
          </w:p>
        </w:tc>
        <w:tc>
          <w:tcPr>
            <w:tcW w:w="4171" w:type="pct"/>
            <w:vAlign w:val="center"/>
          </w:tcPr>
          <w:p w14:paraId="3D772B48">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过程性评价与终结性评价相结合，有适合学科、学生特点的评价规则与标准。</w:t>
            </w:r>
          </w:p>
        </w:tc>
      </w:tr>
      <w:tr w14:paraId="28E0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Align w:val="center"/>
          </w:tcPr>
          <w:p w14:paraId="48C6713D">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文档规范</w:t>
            </w:r>
          </w:p>
        </w:tc>
        <w:tc>
          <w:tcPr>
            <w:tcW w:w="4171" w:type="pct"/>
            <w:vAlign w:val="center"/>
          </w:tcPr>
          <w:p w14:paraId="7FF303A7">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文字、符号、单位和公式符合标准规范；语言简洁、明了，字体、图表运用适当；文档结构完整，布局合理，格式美观。</w:t>
            </w:r>
          </w:p>
        </w:tc>
      </w:tr>
      <w:tr w14:paraId="359AD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Align w:val="center"/>
          </w:tcPr>
          <w:p w14:paraId="38D2A697">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设计创新</w:t>
            </w:r>
          </w:p>
        </w:tc>
        <w:tc>
          <w:tcPr>
            <w:tcW w:w="4171" w:type="pct"/>
            <w:vAlign w:val="center"/>
          </w:tcPr>
          <w:p w14:paraId="044DBEBC">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教学方案的整体设计富有创新性，能体现高校教学理念和要求；教学方法选择适当，教学过程设计有突出的特色。</w:t>
            </w:r>
          </w:p>
        </w:tc>
      </w:tr>
    </w:tbl>
    <w:p w14:paraId="780265A6">
      <w:pPr>
        <w:pStyle w:val="2"/>
        <w:ind w:firstLine="640"/>
        <w:rPr>
          <w:rFonts w:ascii="仿宋" w:hAnsi="仿宋"/>
          <w:highlight w:val="none"/>
          <w:lang w:bidi="en-US"/>
        </w:rPr>
      </w:pPr>
      <w:r>
        <w:rPr>
          <w:rFonts w:ascii="仿宋" w:hAnsi="仿宋"/>
          <w:highlight w:val="none"/>
          <w:lang w:bidi="en-US"/>
        </w:rPr>
        <w:br w:type="page"/>
      </w:r>
    </w:p>
    <w:p w14:paraId="7E325E27">
      <w:pPr>
        <w:pStyle w:val="2"/>
        <w:ind w:firstLine="0" w:firstLineChars="0"/>
        <w:rPr>
          <w:rFonts w:ascii="仿宋" w:hAnsi="仿宋"/>
          <w:highlight w:val="none"/>
          <w:lang w:bidi="en-US"/>
        </w:rPr>
      </w:pPr>
    </w:p>
    <w:p w14:paraId="36DD79C6">
      <w:pPr>
        <w:pStyle w:val="2"/>
        <w:spacing w:before="120" w:beforeLines="50"/>
        <w:ind w:firstLine="0" w:firstLineChars="0"/>
        <w:jc w:val="center"/>
        <w:rPr>
          <w:rFonts w:eastAsia="华文中宋" w:cs="Times New Roman"/>
          <w:bCs/>
          <w:sz w:val="36"/>
          <w:szCs w:val="36"/>
          <w:highlight w:val="none"/>
        </w:rPr>
      </w:pPr>
      <w:r>
        <w:rPr>
          <w:rFonts w:eastAsia="华文中宋" w:cs="Times New Roman"/>
          <w:bCs/>
          <w:sz w:val="36"/>
          <w:szCs w:val="36"/>
          <w:highlight w:val="none"/>
        </w:rPr>
        <w:t>第</w:t>
      </w:r>
      <w:r>
        <w:rPr>
          <w:rFonts w:hint="eastAsia" w:eastAsia="华文中宋" w:cs="Times New Roman"/>
          <w:bCs/>
          <w:sz w:val="36"/>
          <w:szCs w:val="36"/>
          <w:highlight w:val="none"/>
        </w:rPr>
        <w:t>五</w:t>
      </w:r>
      <w:r>
        <w:rPr>
          <w:rFonts w:eastAsia="华文中宋" w:cs="Times New Roman"/>
          <w:bCs/>
          <w:sz w:val="36"/>
          <w:szCs w:val="36"/>
          <w:highlight w:val="none"/>
        </w:rPr>
        <w:t>届</w:t>
      </w:r>
      <w:r>
        <w:rPr>
          <w:rFonts w:hint="eastAsia" w:eastAsia="华文中宋" w:cs="Times New Roman"/>
          <w:bCs/>
          <w:sz w:val="36"/>
          <w:szCs w:val="36"/>
          <w:highlight w:val="none"/>
        </w:rPr>
        <w:t>北京</w:t>
      </w:r>
      <w:r>
        <w:rPr>
          <w:rFonts w:eastAsia="华文中宋" w:cs="Times New Roman"/>
          <w:bCs/>
          <w:sz w:val="36"/>
          <w:szCs w:val="36"/>
          <w:highlight w:val="none"/>
        </w:rPr>
        <w:t>高校教师教学创新大赛评分标准</w:t>
      </w:r>
    </w:p>
    <w:p w14:paraId="69957BD1">
      <w:pPr>
        <w:pStyle w:val="2"/>
        <w:spacing w:after="120" w:afterLines="50"/>
        <w:ind w:firstLine="0" w:firstLineChars="0"/>
        <w:jc w:val="center"/>
        <w:rPr>
          <w:rFonts w:eastAsia="华文中宋" w:cs="Times New Roman"/>
          <w:bCs/>
          <w:sz w:val="36"/>
          <w:szCs w:val="36"/>
          <w:highlight w:val="none"/>
        </w:rPr>
      </w:pPr>
      <w:r>
        <w:rPr>
          <w:rFonts w:eastAsia="华文中宋" w:cs="Times New Roman"/>
          <w:bCs/>
          <w:sz w:val="36"/>
          <w:szCs w:val="36"/>
          <w:highlight w:val="none"/>
        </w:rPr>
        <w:t>（</w:t>
      </w:r>
      <w:r>
        <w:rPr>
          <w:rFonts w:hint="eastAsia" w:eastAsia="华文中宋" w:cs="Times New Roman"/>
          <w:bCs/>
          <w:sz w:val="36"/>
          <w:szCs w:val="36"/>
          <w:highlight w:val="none"/>
          <w:lang w:val="en-US" w:eastAsia="zh-CN"/>
        </w:rPr>
        <w:t>课程思政赛道</w:t>
      </w:r>
      <w:r>
        <w:rPr>
          <w:rFonts w:eastAsia="华文中宋" w:cs="Times New Roman"/>
          <w:bCs/>
          <w:sz w:val="36"/>
          <w:szCs w:val="36"/>
          <w:highlight w:val="none"/>
        </w:rPr>
        <w:t>）</w:t>
      </w:r>
    </w:p>
    <w:p w14:paraId="235B5F49">
      <w:pPr>
        <w:widowControl w:val="0"/>
        <w:spacing w:before="120" w:beforeLines="50" w:after="120" w:afterLines="50"/>
        <w:rPr>
          <w:rFonts w:eastAsia="黑体" w:cs="黑体"/>
          <w:bCs/>
          <w:color w:val="000000"/>
          <w:sz w:val="28"/>
          <w:szCs w:val="28"/>
          <w:highlight w:val="none"/>
          <w:lang w:bidi="en-US"/>
        </w:rPr>
      </w:pPr>
    </w:p>
    <w:p w14:paraId="3C9A5889">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一、课堂教学实录视频（40分）</w:t>
      </w:r>
    </w:p>
    <w:tbl>
      <w:tblPr>
        <w:tblStyle w:val="15"/>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7566"/>
      </w:tblGrid>
      <w:tr w14:paraId="1F2A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08434229">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评价维度</w:t>
            </w:r>
          </w:p>
        </w:tc>
        <w:tc>
          <w:tcPr>
            <w:tcW w:w="4167" w:type="pct"/>
            <w:tcBorders>
              <w:top w:val="single" w:color="auto" w:sz="4" w:space="0"/>
              <w:left w:val="single" w:color="auto" w:sz="4" w:space="0"/>
              <w:bottom w:val="single" w:color="auto" w:sz="4" w:space="0"/>
              <w:right w:val="single" w:color="auto" w:sz="4" w:space="0"/>
            </w:tcBorders>
            <w:vAlign w:val="center"/>
          </w:tcPr>
          <w:p w14:paraId="174DCFD3">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评价要点</w:t>
            </w:r>
          </w:p>
        </w:tc>
      </w:tr>
      <w:tr w14:paraId="7884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restart"/>
            <w:tcBorders>
              <w:top w:val="single" w:color="auto" w:sz="4" w:space="0"/>
              <w:left w:val="single" w:color="auto" w:sz="4" w:space="0"/>
              <w:bottom w:val="single" w:color="auto" w:sz="4" w:space="0"/>
              <w:right w:val="single" w:color="auto" w:sz="4" w:space="0"/>
            </w:tcBorders>
            <w:vAlign w:val="center"/>
          </w:tcPr>
          <w:p w14:paraId="40C5CC2E">
            <w:pPr>
              <w:widowControl w:val="0"/>
              <w:spacing w:line="400" w:lineRule="exact"/>
              <w:jc w:val="center"/>
              <w:rPr>
                <w:rFonts w:cs="仿宋"/>
                <w:b/>
                <w:bCs/>
                <w:spacing w:val="-12"/>
                <w:sz w:val="24"/>
                <w:highlight w:val="none"/>
                <w:lang w:bidi="en-US"/>
              </w:rPr>
            </w:pPr>
            <w:r>
              <w:rPr>
                <w:rFonts w:hint="eastAsia" w:cs="仿宋"/>
                <w:b/>
                <w:bCs/>
                <w:spacing w:val="-12"/>
                <w:kern w:val="2"/>
                <w:sz w:val="24"/>
                <w:highlight w:val="none"/>
                <w:lang w:bidi="en-US"/>
              </w:rPr>
              <w:t>教学理念与目标</w:t>
            </w:r>
          </w:p>
        </w:tc>
        <w:tc>
          <w:tcPr>
            <w:tcW w:w="4167" w:type="pct"/>
            <w:tcBorders>
              <w:top w:val="single" w:color="auto" w:sz="4" w:space="0"/>
              <w:left w:val="single" w:color="auto" w:sz="4" w:space="0"/>
              <w:bottom w:val="single" w:color="auto" w:sz="4" w:space="0"/>
              <w:right w:val="single" w:color="auto" w:sz="4" w:space="0"/>
            </w:tcBorders>
            <w:vAlign w:val="center"/>
          </w:tcPr>
          <w:p w14:paraId="7F36E88F">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坚持立德树人，坚持“以学生发展为中心”，将价值塑造、知识传授和能力培养融为一体，充分发挥课程育人作用。</w:t>
            </w:r>
          </w:p>
        </w:tc>
      </w:tr>
      <w:tr w14:paraId="23F2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14E29836">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53F61E37">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教学目标立足本专业本课程的育人特色，在价值塑造、知识传授、能力培养等方面要求清晰、科学、准确，符合新时代创新型复合型应用型人才培养需求。</w:t>
            </w:r>
          </w:p>
        </w:tc>
      </w:tr>
      <w:tr w14:paraId="35DC0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restart"/>
            <w:tcBorders>
              <w:top w:val="single" w:color="auto" w:sz="4" w:space="0"/>
              <w:left w:val="single" w:color="auto" w:sz="4" w:space="0"/>
              <w:bottom w:val="single" w:color="auto" w:sz="4" w:space="0"/>
              <w:right w:val="single" w:color="auto" w:sz="4" w:space="0"/>
            </w:tcBorders>
            <w:vAlign w:val="center"/>
          </w:tcPr>
          <w:p w14:paraId="18BF6F24">
            <w:pPr>
              <w:widowControl w:val="0"/>
              <w:spacing w:line="400" w:lineRule="exact"/>
              <w:jc w:val="center"/>
              <w:rPr>
                <w:rFonts w:cs="仿宋"/>
                <w:b/>
                <w:bCs/>
                <w:spacing w:val="-12"/>
                <w:sz w:val="24"/>
                <w:highlight w:val="none"/>
                <w:lang w:eastAsia="en-US" w:bidi="en-US"/>
              </w:rPr>
            </w:pPr>
            <w:r>
              <w:rPr>
                <w:rFonts w:hint="eastAsia" w:cs="仿宋"/>
                <w:b/>
                <w:bCs/>
                <w:spacing w:val="-12"/>
                <w:kern w:val="2"/>
                <w:sz w:val="24"/>
                <w:highlight w:val="none"/>
                <w:lang w:eastAsia="en-US" w:bidi="en-US"/>
              </w:rPr>
              <w:t>教学内容</w:t>
            </w:r>
          </w:p>
        </w:tc>
        <w:tc>
          <w:tcPr>
            <w:tcW w:w="4167" w:type="pct"/>
            <w:tcBorders>
              <w:top w:val="single" w:color="auto" w:sz="4" w:space="0"/>
              <w:left w:val="single" w:color="auto" w:sz="4" w:space="0"/>
              <w:bottom w:val="single" w:color="auto" w:sz="4" w:space="0"/>
              <w:right w:val="single" w:color="auto" w:sz="4" w:space="0"/>
            </w:tcBorders>
            <w:vAlign w:val="center"/>
          </w:tcPr>
          <w:p w14:paraId="03177479">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坚持思想性和学术性相统一，教学内容及资源优质适用，能够将思政教育与专业教育紧密结合，帮助学生丰富学识、增长见识、塑造品格。</w:t>
            </w:r>
          </w:p>
        </w:tc>
      </w:tr>
      <w:tr w14:paraId="33AF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554D0E5B">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082CA482">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坚持正确方向和正面导向，深入挖掘课程自身蕴含的思政资源，并科学有机融入教学内容体系，不做不恰当的延伸，体现思想性、时代性和专业特色。</w:t>
            </w:r>
          </w:p>
        </w:tc>
      </w:tr>
      <w:tr w14:paraId="3138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7B84E5C3">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346F69B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教学内容满足行业与社会需求，关注学生已有知识和经验，关注学科专业发展前沿，教学重点难点处理恰当，体现高阶性、创新性与挑战度。</w:t>
            </w:r>
          </w:p>
        </w:tc>
      </w:tr>
      <w:tr w14:paraId="7A9D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restart"/>
            <w:tcBorders>
              <w:top w:val="single" w:color="auto" w:sz="4" w:space="0"/>
              <w:left w:val="single" w:color="auto" w:sz="4" w:space="0"/>
              <w:bottom w:val="single" w:color="auto" w:sz="4" w:space="0"/>
              <w:right w:val="single" w:color="auto" w:sz="4" w:space="0"/>
            </w:tcBorders>
            <w:vAlign w:val="center"/>
          </w:tcPr>
          <w:p w14:paraId="5EB726D1">
            <w:pPr>
              <w:widowControl w:val="0"/>
              <w:spacing w:line="400" w:lineRule="exact"/>
              <w:jc w:val="center"/>
              <w:rPr>
                <w:rFonts w:cs="仿宋"/>
                <w:b/>
                <w:bCs/>
                <w:spacing w:val="-12"/>
                <w:sz w:val="24"/>
                <w:highlight w:val="none"/>
                <w:lang w:bidi="en-US"/>
              </w:rPr>
            </w:pPr>
            <w:r>
              <w:rPr>
                <w:rFonts w:hint="eastAsia" w:cs="仿宋"/>
                <w:b/>
                <w:bCs/>
                <w:spacing w:val="-12"/>
                <w:kern w:val="2"/>
                <w:sz w:val="24"/>
                <w:highlight w:val="none"/>
                <w:lang w:bidi="en-US"/>
              </w:rPr>
              <w:t>教学过程</w:t>
            </w:r>
          </w:p>
        </w:tc>
        <w:tc>
          <w:tcPr>
            <w:tcW w:w="4167" w:type="pct"/>
            <w:tcBorders>
              <w:top w:val="single" w:color="auto" w:sz="4" w:space="0"/>
              <w:left w:val="single" w:color="auto" w:sz="4" w:space="0"/>
              <w:bottom w:val="single" w:color="auto" w:sz="4" w:space="0"/>
              <w:right w:val="single" w:color="auto" w:sz="4" w:space="0"/>
            </w:tcBorders>
            <w:vAlign w:val="center"/>
          </w:tcPr>
          <w:p w14:paraId="33590EE5">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教学组织有序，注重以学生为中心，体现教师主导、学生主体，能够寓价值观引导于知识传授和能力培养之中。</w:t>
            </w:r>
          </w:p>
        </w:tc>
      </w:tr>
      <w:tr w14:paraId="2026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7DE300EE">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08A795B0">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教学安排合理，教学方法恰当，能够激发学生学习兴趣，引导学生深入思考，体现针对性、互动性和启发性。</w:t>
            </w:r>
          </w:p>
        </w:tc>
      </w:tr>
      <w:tr w14:paraId="0481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744E1CD5">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73B51209">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信息技术的使用合理有效，实现信息技术与课堂教学的有机融合，有力支持教学创新。</w:t>
            </w:r>
          </w:p>
        </w:tc>
      </w:tr>
      <w:tr w14:paraId="2FDDF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024055E7">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792C3444">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教学考核评价内容科学、方式创新，注重对学生素质、知识、能力的全方位评价，注重形成性评价与生成性问题的解决和应用。</w:t>
            </w:r>
          </w:p>
        </w:tc>
      </w:tr>
      <w:tr w14:paraId="30F6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restart"/>
            <w:tcBorders>
              <w:top w:val="single" w:color="auto" w:sz="4" w:space="0"/>
              <w:left w:val="single" w:color="auto" w:sz="4" w:space="0"/>
              <w:bottom w:val="single" w:color="auto" w:sz="4" w:space="0"/>
              <w:right w:val="single" w:color="auto" w:sz="4" w:space="0"/>
            </w:tcBorders>
            <w:vAlign w:val="center"/>
          </w:tcPr>
          <w:p w14:paraId="71F81D71">
            <w:pPr>
              <w:widowControl w:val="0"/>
              <w:spacing w:line="400" w:lineRule="exact"/>
              <w:jc w:val="center"/>
              <w:rPr>
                <w:rFonts w:cs="仿宋"/>
                <w:b/>
                <w:bCs/>
                <w:spacing w:val="-12"/>
                <w:sz w:val="24"/>
                <w:highlight w:val="none"/>
                <w:lang w:bidi="en-US"/>
              </w:rPr>
            </w:pPr>
            <w:r>
              <w:rPr>
                <w:rFonts w:hint="eastAsia" w:cs="仿宋"/>
                <w:b/>
                <w:bCs/>
                <w:spacing w:val="-12"/>
                <w:kern w:val="2"/>
                <w:sz w:val="24"/>
                <w:highlight w:val="none"/>
                <w:lang w:bidi="en-US"/>
              </w:rPr>
              <w:t>教学效果</w:t>
            </w:r>
          </w:p>
        </w:tc>
        <w:tc>
          <w:tcPr>
            <w:tcW w:w="4167" w:type="pct"/>
            <w:tcBorders>
              <w:top w:val="single" w:color="auto" w:sz="4" w:space="0"/>
              <w:left w:val="single" w:color="auto" w:sz="4" w:space="0"/>
              <w:bottom w:val="single" w:color="auto" w:sz="4" w:space="0"/>
              <w:right w:val="single" w:color="auto" w:sz="4" w:space="0"/>
            </w:tcBorders>
            <w:vAlign w:val="center"/>
          </w:tcPr>
          <w:p w14:paraId="568E6CF0">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教学内容、方法及实施过程遵循教学理念，高效达成教学目标，达到如盐化水、润物无声的效果，有效实现教书、育人相统一。</w:t>
            </w:r>
          </w:p>
        </w:tc>
      </w:tr>
      <w:tr w14:paraId="74C7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6C6F7F6B">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0C780E41">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课堂讲授富有吸引力，课堂气氛积极热烈，学生深度参与课堂，积极性和活跃度高，学生素质、知识和能力得到发展和提高。</w:t>
            </w:r>
          </w:p>
        </w:tc>
      </w:tr>
      <w:tr w14:paraId="3149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Merge w:val="continue"/>
            <w:tcBorders>
              <w:top w:val="single" w:color="auto" w:sz="4" w:space="0"/>
              <w:left w:val="single" w:color="auto" w:sz="4" w:space="0"/>
              <w:bottom w:val="single" w:color="auto" w:sz="4" w:space="0"/>
              <w:right w:val="single" w:color="auto" w:sz="4" w:space="0"/>
            </w:tcBorders>
            <w:vAlign w:val="center"/>
          </w:tcPr>
          <w:p w14:paraId="28706E2E">
            <w:pPr>
              <w:widowControl w:val="0"/>
              <w:spacing w:line="400" w:lineRule="exact"/>
              <w:jc w:val="center"/>
              <w:rPr>
                <w:rFonts w:cs="仿宋"/>
                <w:b/>
                <w:bCs/>
                <w:spacing w:val="-12"/>
                <w:sz w:val="24"/>
                <w:highlight w:val="none"/>
                <w:lang w:bidi="en-US"/>
              </w:rPr>
            </w:pPr>
          </w:p>
        </w:tc>
        <w:tc>
          <w:tcPr>
            <w:tcW w:w="4167" w:type="pct"/>
            <w:tcBorders>
              <w:top w:val="single" w:color="auto" w:sz="4" w:space="0"/>
              <w:left w:val="single" w:color="auto" w:sz="4" w:space="0"/>
              <w:bottom w:val="single" w:color="auto" w:sz="4" w:space="0"/>
              <w:right w:val="single" w:color="auto" w:sz="4" w:space="0"/>
            </w:tcBorders>
            <w:vAlign w:val="center"/>
          </w:tcPr>
          <w:p w14:paraId="7C3FA928">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形成突显专业特色、符合学生特点的教学模式，具有较大借鉴和推广价值。</w:t>
            </w:r>
          </w:p>
        </w:tc>
      </w:tr>
      <w:tr w14:paraId="2F28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68898959">
            <w:pPr>
              <w:widowControl w:val="0"/>
              <w:spacing w:line="400" w:lineRule="exact"/>
              <w:jc w:val="center"/>
              <w:rPr>
                <w:rFonts w:cs="仿宋"/>
                <w:b/>
                <w:bCs/>
                <w:spacing w:val="-12"/>
                <w:sz w:val="24"/>
                <w:highlight w:val="none"/>
                <w:lang w:eastAsia="en-US" w:bidi="en-US"/>
              </w:rPr>
            </w:pPr>
            <w:r>
              <w:rPr>
                <w:rFonts w:hint="eastAsia" w:cs="仿宋"/>
                <w:b/>
                <w:bCs/>
                <w:spacing w:val="-12"/>
                <w:kern w:val="2"/>
                <w:sz w:val="24"/>
                <w:highlight w:val="none"/>
                <w:lang w:eastAsia="en-US" w:bidi="en-US"/>
              </w:rPr>
              <w:t>视频质量</w:t>
            </w:r>
          </w:p>
        </w:tc>
        <w:tc>
          <w:tcPr>
            <w:tcW w:w="4167" w:type="pct"/>
            <w:tcBorders>
              <w:top w:val="single" w:color="auto" w:sz="4" w:space="0"/>
              <w:left w:val="single" w:color="auto" w:sz="4" w:space="0"/>
              <w:bottom w:val="single" w:color="auto" w:sz="4" w:space="0"/>
              <w:right w:val="single" w:color="auto" w:sz="4" w:space="0"/>
            </w:tcBorders>
            <w:vAlign w:val="center"/>
          </w:tcPr>
          <w:p w14:paraId="7F670B45">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教学视频清晰、流畅，能客观、真实反映教师和学生的教学过程常态。</w:t>
            </w:r>
          </w:p>
        </w:tc>
      </w:tr>
    </w:tbl>
    <w:p w14:paraId="3BA48E3E">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二、课程思政创新报告（20分）</w:t>
      </w:r>
    </w:p>
    <w:tbl>
      <w:tblPr>
        <w:tblStyle w:val="15"/>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7566"/>
      </w:tblGrid>
      <w:tr w14:paraId="2CC4A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32F1B126">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评价维度</w:t>
            </w:r>
          </w:p>
        </w:tc>
        <w:tc>
          <w:tcPr>
            <w:tcW w:w="4167" w:type="pct"/>
            <w:tcBorders>
              <w:top w:val="single" w:color="auto" w:sz="4" w:space="0"/>
              <w:left w:val="single" w:color="auto" w:sz="4" w:space="0"/>
              <w:bottom w:val="single" w:color="auto" w:sz="4" w:space="0"/>
              <w:right w:val="single" w:color="auto" w:sz="4" w:space="0"/>
            </w:tcBorders>
            <w:vAlign w:val="center"/>
          </w:tcPr>
          <w:p w14:paraId="7D25C35C">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评价要点</w:t>
            </w:r>
          </w:p>
        </w:tc>
      </w:tr>
      <w:tr w14:paraId="67A2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0F7AFEA1">
            <w:pPr>
              <w:widowControl w:val="0"/>
              <w:spacing w:line="400" w:lineRule="exact"/>
              <w:jc w:val="center"/>
              <w:rPr>
                <w:rFonts w:cs="Times New Roman"/>
                <w:b/>
                <w:bCs/>
                <w:spacing w:val="-12"/>
                <w:sz w:val="24"/>
                <w:highlight w:val="none"/>
                <w:lang w:eastAsia="en-US" w:bidi="en-US"/>
              </w:rPr>
            </w:pPr>
            <w:r>
              <w:rPr>
                <w:rFonts w:hint="eastAsia" w:cs="仿宋"/>
                <w:b/>
                <w:bCs/>
                <w:spacing w:val="-12"/>
                <w:kern w:val="2"/>
                <w:sz w:val="24"/>
                <w:highlight w:val="none"/>
                <w:lang w:eastAsia="en-US" w:bidi="en-US"/>
              </w:rPr>
              <w:t>问题</w:t>
            </w:r>
            <w:r>
              <w:rPr>
                <w:rFonts w:hint="eastAsia" w:cs="仿宋"/>
                <w:b/>
                <w:bCs/>
                <w:spacing w:val="-12"/>
                <w:kern w:val="2"/>
                <w:sz w:val="24"/>
                <w:highlight w:val="none"/>
                <w:lang w:bidi="en-US"/>
              </w:rPr>
              <w:t>导向</w:t>
            </w:r>
          </w:p>
        </w:tc>
        <w:tc>
          <w:tcPr>
            <w:tcW w:w="4167" w:type="pct"/>
            <w:tcBorders>
              <w:top w:val="single" w:color="auto" w:sz="4" w:space="0"/>
              <w:left w:val="single" w:color="auto" w:sz="4" w:space="0"/>
              <w:bottom w:val="single" w:color="auto" w:sz="4" w:space="0"/>
              <w:right w:val="single" w:color="auto" w:sz="4" w:space="0"/>
            </w:tcBorders>
            <w:vAlign w:val="center"/>
          </w:tcPr>
          <w:p w14:paraId="7C8724FA">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以落实立德树人根本任务为导向，立足于学科专业的育人特点和要求，发现和解决本课程开展课堂思政教学过程中的真实问题。</w:t>
            </w:r>
          </w:p>
        </w:tc>
      </w:tr>
      <w:tr w14:paraId="4514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5ECB18CF">
            <w:pPr>
              <w:widowControl w:val="0"/>
              <w:spacing w:line="400" w:lineRule="exact"/>
              <w:jc w:val="center"/>
              <w:rPr>
                <w:rFonts w:cs="Times New Roman"/>
                <w:b/>
                <w:bCs/>
                <w:spacing w:val="-12"/>
                <w:sz w:val="24"/>
                <w:highlight w:val="none"/>
                <w:lang w:eastAsia="en-US" w:bidi="en-US"/>
              </w:rPr>
            </w:pPr>
            <w:r>
              <w:rPr>
                <w:rFonts w:hint="eastAsia" w:cs="仿宋"/>
                <w:b/>
                <w:bCs/>
                <w:spacing w:val="-12"/>
                <w:kern w:val="2"/>
                <w:sz w:val="24"/>
                <w:highlight w:val="none"/>
                <w:lang w:bidi="en-US"/>
              </w:rPr>
              <w:t>创新举措</w:t>
            </w:r>
          </w:p>
        </w:tc>
        <w:tc>
          <w:tcPr>
            <w:tcW w:w="4167" w:type="pct"/>
            <w:tcBorders>
              <w:top w:val="single" w:color="auto" w:sz="4" w:space="0"/>
              <w:left w:val="single" w:color="auto" w:sz="4" w:space="0"/>
              <w:bottom w:val="single" w:color="auto" w:sz="4" w:space="0"/>
              <w:right w:val="single" w:color="auto" w:sz="4" w:space="0"/>
            </w:tcBorders>
            <w:vAlign w:val="center"/>
          </w:tcPr>
          <w:p w14:paraId="3083A31A">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能够准确把握课程思政的内涵建设要求，聚焦需要解决的课程思政教学过程的问题，在教学目标、教学设计、教学内容、方法手段、考核评价等方面提出了具体举措，且针对性、创新性、可操作性强。</w:t>
            </w:r>
          </w:p>
        </w:tc>
      </w:tr>
      <w:tr w14:paraId="2EEF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50671E1F">
            <w:pPr>
              <w:widowControl w:val="0"/>
              <w:spacing w:line="400" w:lineRule="exact"/>
              <w:jc w:val="center"/>
              <w:rPr>
                <w:rFonts w:cs="Times New Roman"/>
                <w:b/>
                <w:bCs/>
                <w:spacing w:val="-12"/>
                <w:sz w:val="24"/>
                <w:highlight w:val="none"/>
                <w:lang w:bidi="en-US"/>
              </w:rPr>
            </w:pPr>
            <w:r>
              <w:rPr>
                <w:rFonts w:hint="eastAsia" w:cs="仿宋"/>
                <w:b/>
                <w:bCs/>
                <w:spacing w:val="-12"/>
                <w:kern w:val="2"/>
                <w:sz w:val="24"/>
                <w:highlight w:val="none"/>
                <w:lang w:bidi="en-US"/>
              </w:rPr>
              <w:t>创新效果</w:t>
            </w:r>
          </w:p>
        </w:tc>
        <w:tc>
          <w:tcPr>
            <w:tcW w:w="4167" w:type="pct"/>
            <w:tcBorders>
              <w:top w:val="single" w:color="auto" w:sz="4" w:space="0"/>
              <w:left w:val="single" w:color="auto" w:sz="4" w:space="0"/>
              <w:bottom w:val="single" w:color="auto" w:sz="4" w:space="0"/>
              <w:right w:val="single" w:color="auto" w:sz="4" w:space="0"/>
            </w:tcBorders>
            <w:vAlign w:val="center"/>
          </w:tcPr>
          <w:p w14:paraId="1EFB6F71">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能够切实解决课程思政教学存在的问题，能够有效实现寓价值观引导于知识传授和能力培养之中，帮助学生塑造正确的世界观人生观价值观。</w:t>
            </w:r>
          </w:p>
        </w:tc>
      </w:tr>
      <w:tr w14:paraId="4433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tcBorders>
              <w:top w:val="single" w:color="auto" w:sz="4" w:space="0"/>
              <w:left w:val="single" w:color="auto" w:sz="4" w:space="0"/>
              <w:bottom w:val="single" w:color="auto" w:sz="4" w:space="0"/>
              <w:right w:val="single" w:color="auto" w:sz="4" w:space="0"/>
            </w:tcBorders>
            <w:vAlign w:val="center"/>
          </w:tcPr>
          <w:p w14:paraId="25363534">
            <w:pPr>
              <w:widowControl w:val="0"/>
              <w:spacing w:line="400" w:lineRule="exact"/>
              <w:jc w:val="center"/>
              <w:rPr>
                <w:rFonts w:cs="Times New Roman"/>
                <w:b/>
                <w:bCs/>
                <w:spacing w:val="-12"/>
                <w:sz w:val="24"/>
                <w:highlight w:val="none"/>
                <w:lang w:bidi="en-US"/>
              </w:rPr>
            </w:pPr>
            <w:r>
              <w:rPr>
                <w:rFonts w:hint="eastAsia" w:cs="仿宋"/>
                <w:b/>
                <w:bCs/>
                <w:spacing w:val="-12"/>
                <w:kern w:val="2"/>
                <w:sz w:val="24"/>
                <w:highlight w:val="none"/>
                <w:lang w:bidi="en-US"/>
              </w:rPr>
              <w:t>成果辐射</w:t>
            </w:r>
          </w:p>
        </w:tc>
        <w:tc>
          <w:tcPr>
            <w:tcW w:w="4167" w:type="pct"/>
            <w:tcBorders>
              <w:top w:val="single" w:color="auto" w:sz="4" w:space="0"/>
              <w:left w:val="single" w:color="auto" w:sz="4" w:space="0"/>
              <w:bottom w:val="single" w:color="auto" w:sz="4" w:space="0"/>
              <w:right w:val="single" w:color="auto" w:sz="4" w:space="0"/>
            </w:tcBorders>
            <w:vAlign w:val="center"/>
          </w:tcPr>
          <w:p w14:paraId="2BA3C117">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能对课程思政实践成效开展基于案例的有效分析与总结，面向同一类型课程、同一学科专业、同一类型学校，形成具有较强辐射推广价值的课程思政教学新方法、新模式。</w:t>
            </w:r>
          </w:p>
        </w:tc>
      </w:tr>
    </w:tbl>
    <w:p w14:paraId="0323B72B">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三、教学设计创新汇报（40分）</w:t>
      </w:r>
    </w:p>
    <w:tbl>
      <w:tblPr>
        <w:tblStyle w:val="15"/>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7565"/>
      </w:tblGrid>
      <w:tr w14:paraId="7591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829" w:type="pct"/>
            <w:tcBorders>
              <w:top w:val="single" w:color="auto" w:sz="4" w:space="0"/>
              <w:left w:val="single" w:color="auto" w:sz="4" w:space="0"/>
              <w:bottom w:val="single" w:color="auto" w:sz="4" w:space="0"/>
              <w:right w:val="single" w:color="auto" w:sz="4" w:space="0"/>
            </w:tcBorders>
            <w:vAlign w:val="center"/>
          </w:tcPr>
          <w:p w14:paraId="0C369D1A">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评价维度</w:t>
            </w:r>
          </w:p>
        </w:tc>
        <w:tc>
          <w:tcPr>
            <w:tcW w:w="4171" w:type="pct"/>
            <w:tcBorders>
              <w:top w:val="single" w:color="auto" w:sz="4" w:space="0"/>
              <w:left w:val="single" w:color="auto" w:sz="4" w:space="0"/>
              <w:bottom w:val="single" w:color="auto" w:sz="4" w:space="0"/>
              <w:right w:val="single" w:color="auto" w:sz="4" w:space="0"/>
            </w:tcBorders>
            <w:vAlign w:val="center"/>
          </w:tcPr>
          <w:p w14:paraId="2635B5EE">
            <w:pPr>
              <w:widowControl w:val="0"/>
              <w:spacing w:line="400" w:lineRule="exact"/>
              <w:jc w:val="center"/>
              <w:rPr>
                <w:rFonts w:eastAsia="黑体" w:cs="黑体"/>
                <w:b/>
                <w:bCs/>
                <w:spacing w:val="-12"/>
                <w:sz w:val="24"/>
                <w:highlight w:val="none"/>
                <w:lang w:eastAsia="en-US" w:bidi="en-US"/>
              </w:rPr>
            </w:pPr>
            <w:r>
              <w:rPr>
                <w:rFonts w:hint="eastAsia" w:eastAsia="黑体" w:cs="黑体"/>
                <w:b/>
                <w:bCs/>
                <w:spacing w:val="-12"/>
                <w:kern w:val="2"/>
                <w:sz w:val="24"/>
                <w:highlight w:val="none"/>
                <w:lang w:eastAsia="en-US" w:bidi="en-US"/>
              </w:rPr>
              <w:t>评价要点</w:t>
            </w:r>
          </w:p>
        </w:tc>
      </w:tr>
      <w:tr w14:paraId="5568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6072784C">
            <w:pPr>
              <w:widowControl w:val="0"/>
              <w:spacing w:line="400" w:lineRule="exact"/>
              <w:jc w:val="center"/>
              <w:rPr>
                <w:rFonts w:cs="Times New Roman"/>
                <w:b/>
                <w:bCs/>
                <w:spacing w:val="-12"/>
                <w:sz w:val="24"/>
                <w:highlight w:val="none"/>
                <w:lang w:eastAsia="en-US" w:bidi="en-US"/>
              </w:rPr>
            </w:pPr>
            <w:r>
              <w:rPr>
                <w:rFonts w:hint="eastAsia" w:cs="仿宋"/>
                <w:b/>
                <w:bCs/>
                <w:spacing w:val="-12"/>
                <w:kern w:val="2"/>
                <w:sz w:val="24"/>
                <w:highlight w:val="none"/>
                <w:lang w:bidi="en-US"/>
              </w:rPr>
              <w:t>教学</w:t>
            </w:r>
            <w:r>
              <w:rPr>
                <w:rFonts w:hint="eastAsia" w:cs="仿宋"/>
                <w:b/>
                <w:bCs/>
                <w:spacing w:val="-12"/>
                <w:kern w:val="2"/>
                <w:sz w:val="24"/>
                <w:highlight w:val="none"/>
                <w:lang w:eastAsia="en-US" w:bidi="en-US"/>
              </w:rPr>
              <w:t>理念</w:t>
            </w:r>
          </w:p>
        </w:tc>
        <w:tc>
          <w:tcPr>
            <w:tcW w:w="4171" w:type="pct"/>
            <w:tcBorders>
              <w:top w:val="single" w:color="auto" w:sz="4" w:space="0"/>
              <w:left w:val="single" w:color="auto" w:sz="4" w:space="0"/>
              <w:bottom w:val="single" w:color="auto" w:sz="4" w:space="0"/>
              <w:right w:val="single" w:color="auto" w:sz="4" w:space="0"/>
            </w:tcBorders>
            <w:vAlign w:val="center"/>
          </w:tcPr>
          <w:p w14:paraId="227DF692">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坚持立德树人，体现“以学生发展为中心”，将价值塑造、知识传授和能力培养融为一体，充分发挥课程育人作用。</w:t>
            </w:r>
          </w:p>
        </w:tc>
      </w:tr>
      <w:tr w14:paraId="0B84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3696DED7">
            <w:pPr>
              <w:widowControl w:val="0"/>
              <w:spacing w:line="400" w:lineRule="exact"/>
              <w:jc w:val="center"/>
              <w:rPr>
                <w:rFonts w:cs="仿宋"/>
                <w:b/>
                <w:bCs/>
                <w:spacing w:val="-12"/>
                <w:sz w:val="24"/>
                <w:highlight w:val="none"/>
                <w:lang w:bidi="en-US"/>
              </w:rPr>
            </w:pPr>
            <w:r>
              <w:rPr>
                <w:rFonts w:hint="eastAsia" w:cs="仿宋"/>
                <w:b/>
                <w:bCs/>
                <w:spacing w:val="-12"/>
                <w:kern w:val="2"/>
                <w:sz w:val="24"/>
                <w:highlight w:val="none"/>
                <w:lang w:bidi="en-US"/>
              </w:rPr>
              <w:t>总体设计</w:t>
            </w:r>
          </w:p>
        </w:tc>
        <w:tc>
          <w:tcPr>
            <w:tcW w:w="4171" w:type="pct"/>
            <w:tcBorders>
              <w:top w:val="single" w:color="auto" w:sz="4" w:space="0"/>
              <w:left w:val="single" w:color="auto" w:sz="4" w:space="0"/>
              <w:bottom w:val="single" w:color="auto" w:sz="4" w:space="0"/>
              <w:right w:val="single" w:color="auto" w:sz="4" w:space="0"/>
            </w:tcBorders>
            <w:vAlign w:val="center"/>
          </w:tcPr>
          <w:p w14:paraId="54EFB878">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遵循教学理念，围绕思政教育与专业教育紧密融合，从教学目标、教学内容、教学活动、教学方法、教学手段、教材选用、教师配备、教学考核、评价反馈等进行系统性设计，能够有效落实所在专业人才培养方案要求，有效落实立德树人根本任务。</w:t>
            </w:r>
          </w:p>
        </w:tc>
      </w:tr>
      <w:tr w14:paraId="40B1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7C54891D">
            <w:pPr>
              <w:widowControl w:val="0"/>
              <w:spacing w:line="400" w:lineRule="exact"/>
              <w:jc w:val="center"/>
              <w:rPr>
                <w:rFonts w:cs="仿宋"/>
                <w:b/>
                <w:bCs/>
                <w:spacing w:val="-12"/>
                <w:sz w:val="24"/>
                <w:highlight w:val="none"/>
                <w:lang w:bidi="en-US"/>
              </w:rPr>
            </w:pPr>
            <w:r>
              <w:rPr>
                <w:rFonts w:hint="eastAsia" w:cs="仿宋"/>
                <w:b/>
                <w:bCs/>
                <w:spacing w:val="-12"/>
                <w:kern w:val="2"/>
                <w:sz w:val="24"/>
                <w:highlight w:val="none"/>
                <w:lang w:bidi="en-US"/>
              </w:rPr>
              <w:t>教学目标</w:t>
            </w:r>
          </w:p>
        </w:tc>
        <w:tc>
          <w:tcPr>
            <w:tcW w:w="4171" w:type="pct"/>
            <w:tcBorders>
              <w:top w:val="single" w:color="auto" w:sz="4" w:space="0"/>
              <w:left w:val="single" w:color="auto" w:sz="4" w:space="0"/>
              <w:bottom w:val="single" w:color="auto" w:sz="4" w:space="0"/>
              <w:right w:val="single" w:color="auto" w:sz="4" w:space="0"/>
            </w:tcBorders>
            <w:vAlign w:val="center"/>
          </w:tcPr>
          <w:p w14:paraId="521D14BF">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教学目标符合学校办学定位、学生情况和专业人才培养需求，准确体现对学生价值塑造、知识传授和能力培养等方面的要求。教学目标清楚具体，易于理解，便于实施，行为动词使用正确，阐述规范。</w:t>
            </w:r>
          </w:p>
        </w:tc>
      </w:tr>
      <w:tr w14:paraId="1717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7DA9AC42">
            <w:pPr>
              <w:widowControl w:val="0"/>
              <w:spacing w:line="400" w:lineRule="exact"/>
              <w:jc w:val="center"/>
              <w:rPr>
                <w:rFonts w:cs="仿宋"/>
                <w:b/>
                <w:bCs/>
                <w:spacing w:val="-12"/>
                <w:sz w:val="24"/>
                <w:highlight w:val="none"/>
                <w:lang w:bidi="en-US"/>
              </w:rPr>
            </w:pPr>
            <w:r>
              <w:rPr>
                <w:rFonts w:hint="eastAsia" w:cs="仿宋"/>
                <w:b/>
                <w:bCs/>
                <w:spacing w:val="-12"/>
                <w:sz w:val="24"/>
                <w:highlight w:val="none"/>
                <w:lang w:bidi="en-US"/>
              </w:rPr>
              <w:t>学情分析</w:t>
            </w:r>
          </w:p>
        </w:tc>
        <w:tc>
          <w:tcPr>
            <w:tcW w:w="4171" w:type="pct"/>
            <w:tcBorders>
              <w:top w:val="single" w:color="auto" w:sz="4" w:space="0"/>
              <w:left w:val="single" w:color="auto" w:sz="4" w:space="0"/>
              <w:bottom w:val="single" w:color="auto" w:sz="4" w:space="0"/>
              <w:right w:val="single" w:color="auto" w:sz="4" w:space="0"/>
            </w:tcBorders>
            <w:vAlign w:val="center"/>
          </w:tcPr>
          <w:p w14:paraId="714249D9">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学生认知特点和起点水平表述恰当，学习习惯和能力分析合理，思想发展现状、特点和规律总结准确。</w:t>
            </w:r>
          </w:p>
        </w:tc>
      </w:tr>
      <w:tr w14:paraId="734F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0E51A386">
            <w:pPr>
              <w:widowControl w:val="0"/>
              <w:spacing w:line="400" w:lineRule="exact"/>
              <w:jc w:val="center"/>
              <w:rPr>
                <w:rFonts w:cs="仿宋"/>
                <w:b/>
                <w:bCs/>
                <w:spacing w:val="-12"/>
                <w:sz w:val="24"/>
                <w:highlight w:val="none"/>
                <w:lang w:eastAsia="en-US" w:bidi="en-US"/>
              </w:rPr>
            </w:pPr>
            <w:r>
              <w:rPr>
                <w:rFonts w:hint="eastAsia" w:cs="仿宋"/>
                <w:b/>
                <w:bCs/>
                <w:spacing w:val="-12"/>
                <w:sz w:val="24"/>
                <w:highlight w:val="none"/>
                <w:lang w:eastAsia="en-US" w:bidi="en-US"/>
              </w:rPr>
              <w:t>内容分析</w:t>
            </w:r>
          </w:p>
        </w:tc>
        <w:tc>
          <w:tcPr>
            <w:tcW w:w="4171" w:type="pct"/>
            <w:tcBorders>
              <w:top w:val="single" w:color="auto" w:sz="4" w:space="0"/>
              <w:left w:val="single" w:color="auto" w:sz="4" w:space="0"/>
              <w:bottom w:val="single" w:color="auto" w:sz="4" w:space="0"/>
              <w:right w:val="single" w:color="auto" w:sz="4" w:space="0"/>
            </w:tcBorders>
            <w:vAlign w:val="center"/>
          </w:tcPr>
          <w:p w14:paraId="6CFAF9D5">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符合学生思想发展和认知特点，体现课程育人理念和目标，课程知识体系清晰科学，课程自身蕴含的思政教育资源挖掘深入准确，思政资源和知识内容融合紧密恰当。</w:t>
            </w:r>
          </w:p>
        </w:tc>
      </w:tr>
      <w:tr w14:paraId="6695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restart"/>
            <w:tcBorders>
              <w:top w:val="single" w:color="auto" w:sz="4" w:space="0"/>
              <w:left w:val="single" w:color="auto" w:sz="4" w:space="0"/>
              <w:bottom w:val="single" w:color="auto" w:sz="4" w:space="0"/>
              <w:right w:val="single" w:color="auto" w:sz="4" w:space="0"/>
            </w:tcBorders>
            <w:vAlign w:val="center"/>
          </w:tcPr>
          <w:p w14:paraId="46980D1E">
            <w:pPr>
              <w:widowControl w:val="0"/>
              <w:spacing w:line="400" w:lineRule="exact"/>
              <w:jc w:val="center"/>
              <w:rPr>
                <w:rFonts w:cs="Times New Roman"/>
                <w:b/>
                <w:bCs/>
                <w:spacing w:val="-12"/>
                <w:sz w:val="24"/>
                <w:highlight w:val="none"/>
                <w:lang w:bidi="en-US"/>
              </w:rPr>
            </w:pPr>
            <w:r>
              <w:rPr>
                <w:rFonts w:hint="eastAsia" w:cs="仿宋"/>
                <w:b/>
                <w:bCs/>
                <w:spacing w:val="-12"/>
                <w:sz w:val="24"/>
                <w:highlight w:val="none"/>
                <w:lang w:bidi="en-US"/>
              </w:rPr>
              <w:t>过程与方法</w:t>
            </w:r>
          </w:p>
        </w:tc>
        <w:tc>
          <w:tcPr>
            <w:tcW w:w="4171" w:type="pct"/>
            <w:tcBorders>
              <w:top w:val="single" w:color="auto" w:sz="4" w:space="0"/>
              <w:left w:val="single" w:color="auto" w:sz="4" w:space="0"/>
              <w:bottom w:val="single" w:color="auto" w:sz="4" w:space="0"/>
              <w:right w:val="single" w:color="auto" w:sz="4" w:space="0"/>
            </w:tcBorders>
            <w:vAlign w:val="center"/>
          </w:tcPr>
          <w:p w14:paraId="523C18E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教学活动丰富，过渡自然，充分发挥教师主导、学生主体作用，能够帮助学生有效提升素质、知识和能力。</w:t>
            </w:r>
          </w:p>
        </w:tc>
      </w:tr>
      <w:tr w14:paraId="38F2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tcBorders>
              <w:top w:val="single" w:color="auto" w:sz="4" w:space="0"/>
              <w:left w:val="single" w:color="auto" w:sz="4" w:space="0"/>
              <w:bottom w:val="single" w:color="auto" w:sz="4" w:space="0"/>
              <w:right w:val="single" w:color="auto" w:sz="4" w:space="0"/>
            </w:tcBorders>
            <w:vAlign w:val="center"/>
          </w:tcPr>
          <w:p w14:paraId="0781B8C7">
            <w:pPr>
              <w:widowControl w:val="0"/>
              <w:spacing w:line="400" w:lineRule="exact"/>
              <w:jc w:val="center"/>
              <w:rPr>
                <w:rFonts w:cs="Times New Roman"/>
                <w:b/>
                <w:bCs/>
                <w:spacing w:val="-12"/>
                <w:sz w:val="24"/>
                <w:highlight w:val="none"/>
                <w:lang w:bidi="en-US"/>
              </w:rPr>
            </w:pPr>
          </w:p>
        </w:tc>
        <w:tc>
          <w:tcPr>
            <w:tcW w:w="4171" w:type="pct"/>
            <w:tcBorders>
              <w:top w:val="single" w:color="auto" w:sz="4" w:space="0"/>
              <w:left w:val="single" w:color="auto" w:sz="4" w:space="0"/>
              <w:bottom w:val="single" w:color="auto" w:sz="4" w:space="0"/>
              <w:right w:val="single" w:color="auto" w:sz="4" w:space="0"/>
            </w:tcBorders>
            <w:vAlign w:val="center"/>
          </w:tcPr>
          <w:p w14:paraId="169A4FC3">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教学方法灵活恰当，现代信息技术应用科学合理，关注学生兴趣、引导学生思考，强调自主、合作、探究的学习。</w:t>
            </w:r>
          </w:p>
        </w:tc>
      </w:tr>
      <w:tr w14:paraId="6BB7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vMerge w:val="continue"/>
            <w:tcBorders>
              <w:top w:val="single" w:color="auto" w:sz="4" w:space="0"/>
              <w:left w:val="single" w:color="auto" w:sz="4" w:space="0"/>
              <w:bottom w:val="single" w:color="auto" w:sz="4" w:space="0"/>
              <w:right w:val="single" w:color="auto" w:sz="4" w:space="0"/>
            </w:tcBorders>
            <w:vAlign w:val="center"/>
          </w:tcPr>
          <w:p w14:paraId="4DCE43FF">
            <w:pPr>
              <w:widowControl w:val="0"/>
              <w:spacing w:line="400" w:lineRule="exact"/>
              <w:jc w:val="center"/>
              <w:rPr>
                <w:rFonts w:cs="Times New Roman"/>
                <w:b/>
                <w:bCs/>
                <w:spacing w:val="-12"/>
                <w:sz w:val="24"/>
                <w:highlight w:val="none"/>
                <w:lang w:bidi="en-US"/>
              </w:rPr>
            </w:pPr>
          </w:p>
        </w:tc>
        <w:tc>
          <w:tcPr>
            <w:tcW w:w="4171" w:type="pct"/>
            <w:tcBorders>
              <w:top w:val="single" w:color="auto" w:sz="4" w:space="0"/>
              <w:left w:val="single" w:color="auto" w:sz="4" w:space="0"/>
              <w:bottom w:val="single" w:color="auto" w:sz="4" w:space="0"/>
              <w:right w:val="single" w:color="auto" w:sz="4" w:space="0"/>
            </w:tcBorders>
            <w:vAlign w:val="center"/>
          </w:tcPr>
          <w:p w14:paraId="7D136287">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教材和教学资源选用科学，教学案例典型恰当，注重价值引领，注重理论联系实际，将思政教育有机融入教学过程。</w:t>
            </w:r>
          </w:p>
        </w:tc>
      </w:tr>
      <w:tr w14:paraId="7299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055490E2">
            <w:pPr>
              <w:widowControl w:val="0"/>
              <w:spacing w:line="400" w:lineRule="exact"/>
              <w:jc w:val="center"/>
              <w:rPr>
                <w:rFonts w:cs="Times New Roman"/>
                <w:b/>
                <w:bCs/>
                <w:spacing w:val="-12"/>
                <w:sz w:val="24"/>
                <w:highlight w:val="none"/>
                <w:lang w:bidi="en-US"/>
              </w:rPr>
            </w:pPr>
            <w:r>
              <w:rPr>
                <w:rFonts w:hint="eastAsia" w:cs="仿宋"/>
                <w:b/>
                <w:bCs/>
                <w:spacing w:val="-12"/>
                <w:sz w:val="24"/>
                <w:highlight w:val="none"/>
                <w:lang w:bidi="en-US"/>
              </w:rPr>
              <w:t>考评与反馈</w:t>
            </w:r>
          </w:p>
        </w:tc>
        <w:tc>
          <w:tcPr>
            <w:tcW w:w="4171" w:type="pct"/>
            <w:tcBorders>
              <w:top w:val="single" w:color="auto" w:sz="4" w:space="0"/>
              <w:left w:val="single" w:color="auto" w:sz="4" w:space="0"/>
              <w:bottom w:val="single" w:color="auto" w:sz="4" w:space="0"/>
              <w:right w:val="single" w:color="auto" w:sz="4" w:space="0"/>
            </w:tcBorders>
            <w:vAlign w:val="center"/>
          </w:tcPr>
          <w:p w14:paraId="1846E3A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教学评价维度多样，方法多元，内容科学，适合学科专业要求和学生特点，能够评价学生素质、知识和能力等各方面的发展变化。</w:t>
            </w:r>
          </w:p>
        </w:tc>
      </w:tr>
      <w:tr w14:paraId="0D0F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7B258303">
            <w:pPr>
              <w:widowControl w:val="0"/>
              <w:spacing w:line="400" w:lineRule="exact"/>
              <w:jc w:val="center"/>
              <w:rPr>
                <w:rFonts w:cs="Times New Roman"/>
                <w:b/>
                <w:bCs/>
                <w:spacing w:val="-12"/>
                <w:sz w:val="24"/>
                <w:highlight w:val="none"/>
                <w:lang w:bidi="en-US"/>
              </w:rPr>
            </w:pPr>
            <w:r>
              <w:rPr>
                <w:rFonts w:hint="eastAsia" w:cs="仿宋"/>
                <w:b/>
                <w:bCs/>
                <w:spacing w:val="-12"/>
                <w:sz w:val="24"/>
                <w:highlight w:val="none"/>
                <w:lang w:bidi="en-US"/>
              </w:rPr>
              <w:t>设计创新</w:t>
            </w:r>
          </w:p>
        </w:tc>
        <w:tc>
          <w:tcPr>
            <w:tcW w:w="4171" w:type="pct"/>
            <w:tcBorders>
              <w:top w:val="single" w:color="auto" w:sz="4" w:space="0"/>
              <w:left w:val="single" w:color="auto" w:sz="4" w:space="0"/>
              <w:bottom w:val="single" w:color="auto" w:sz="4" w:space="0"/>
              <w:right w:val="single" w:color="auto" w:sz="4" w:space="0"/>
            </w:tcBorders>
            <w:vAlign w:val="center"/>
          </w:tcPr>
          <w:p w14:paraId="6920093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围绕价值引领、知识传授和能力培养紧密融合进行一体化设计，充分体现育人理念和特点，专业特色突出，富有思想性、时代性和科学性、创新性。</w:t>
            </w:r>
          </w:p>
        </w:tc>
      </w:tr>
      <w:tr w14:paraId="228B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24B4162A">
            <w:pPr>
              <w:widowControl w:val="0"/>
              <w:spacing w:line="400" w:lineRule="exact"/>
              <w:jc w:val="center"/>
              <w:rPr>
                <w:rFonts w:cs="仿宋"/>
                <w:b/>
                <w:bCs/>
                <w:spacing w:val="-12"/>
                <w:sz w:val="24"/>
                <w:highlight w:val="none"/>
                <w:lang w:bidi="en-US"/>
              </w:rPr>
            </w:pPr>
            <w:r>
              <w:rPr>
                <w:rFonts w:hint="eastAsia" w:cs="仿宋"/>
                <w:b/>
                <w:bCs/>
                <w:spacing w:val="-12"/>
                <w:sz w:val="24"/>
                <w:highlight w:val="none"/>
                <w:lang w:bidi="en-US"/>
              </w:rPr>
              <w:t>文档规范</w:t>
            </w:r>
          </w:p>
        </w:tc>
        <w:tc>
          <w:tcPr>
            <w:tcW w:w="4171" w:type="pct"/>
            <w:tcBorders>
              <w:top w:val="single" w:color="auto" w:sz="4" w:space="0"/>
              <w:left w:val="single" w:color="auto" w:sz="4" w:space="0"/>
              <w:bottom w:val="single" w:color="auto" w:sz="4" w:space="0"/>
              <w:right w:val="single" w:color="auto" w:sz="4" w:space="0"/>
            </w:tcBorders>
            <w:vAlign w:val="center"/>
          </w:tcPr>
          <w:p w14:paraId="2BC30E1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文字、符号、单位和公式符合标准规范；</w:t>
            </w:r>
          </w:p>
          <w:p w14:paraId="75016BF6">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语言简洁、明了，字体、图表运用适当；</w:t>
            </w:r>
          </w:p>
          <w:p w14:paraId="5297BF1E">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文档结构完整，布局合理，格式美观。</w:t>
            </w:r>
          </w:p>
        </w:tc>
      </w:tr>
      <w:tr w14:paraId="0AFC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29" w:type="pct"/>
            <w:tcBorders>
              <w:top w:val="single" w:color="auto" w:sz="4" w:space="0"/>
              <w:left w:val="single" w:color="auto" w:sz="4" w:space="0"/>
              <w:bottom w:val="single" w:color="auto" w:sz="4" w:space="0"/>
              <w:right w:val="single" w:color="auto" w:sz="4" w:space="0"/>
            </w:tcBorders>
            <w:vAlign w:val="center"/>
          </w:tcPr>
          <w:p w14:paraId="657A55A8">
            <w:pPr>
              <w:widowControl w:val="0"/>
              <w:spacing w:line="400" w:lineRule="exact"/>
              <w:jc w:val="center"/>
              <w:rPr>
                <w:rFonts w:cs="仿宋"/>
                <w:b/>
                <w:bCs/>
                <w:spacing w:val="-12"/>
                <w:sz w:val="24"/>
                <w:highlight w:val="none"/>
                <w:lang w:bidi="en-US"/>
              </w:rPr>
            </w:pPr>
            <w:r>
              <w:rPr>
                <w:rFonts w:hint="eastAsia" w:cs="仿宋"/>
                <w:b/>
                <w:bCs/>
                <w:spacing w:val="-12"/>
                <w:sz w:val="24"/>
                <w:highlight w:val="none"/>
                <w:lang w:bidi="en-US"/>
              </w:rPr>
              <w:t>现场交流</w:t>
            </w:r>
          </w:p>
        </w:tc>
        <w:tc>
          <w:tcPr>
            <w:tcW w:w="4171" w:type="pct"/>
            <w:tcBorders>
              <w:top w:val="single" w:color="auto" w:sz="4" w:space="0"/>
              <w:left w:val="single" w:color="auto" w:sz="4" w:space="0"/>
              <w:bottom w:val="single" w:color="auto" w:sz="4" w:space="0"/>
              <w:right w:val="single" w:color="auto" w:sz="4" w:space="0"/>
            </w:tcBorders>
            <w:vAlign w:val="center"/>
          </w:tcPr>
          <w:p w14:paraId="21350B3D">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观点正确，切中要点，条理清晰，重点突出，表达流畅。</w:t>
            </w:r>
          </w:p>
        </w:tc>
      </w:tr>
    </w:tbl>
    <w:p w14:paraId="476FC17F">
      <w:pPr>
        <w:rPr>
          <w:rFonts w:ascii="仿宋" w:hAnsi="仿宋" w:cs="方正公文小标宋"/>
          <w:color w:val="000000"/>
          <w:sz w:val="28"/>
          <w:szCs w:val="28"/>
          <w:highlight w:val="none"/>
          <w:lang w:bidi="en-US"/>
        </w:rPr>
      </w:pPr>
    </w:p>
    <w:p w14:paraId="11F5071C">
      <w:pPr>
        <w:pStyle w:val="2"/>
        <w:spacing w:before="120" w:beforeLines="50"/>
        <w:ind w:firstLine="0" w:firstLineChars="0"/>
        <w:rPr>
          <w:rFonts w:ascii="仿宋" w:hAnsi="仿宋" w:cs="方正公文小标宋"/>
          <w:color w:val="000000"/>
          <w:sz w:val="28"/>
          <w:szCs w:val="28"/>
          <w:highlight w:val="none"/>
          <w:lang w:bidi="en-US"/>
        </w:rPr>
      </w:pPr>
      <w:r>
        <w:rPr>
          <w:rFonts w:ascii="仿宋" w:hAnsi="仿宋" w:cs="方正公文小标宋"/>
          <w:color w:val="000000"/>
          <w:sz w:val="28"/>
          <w:szCs w:val="28"/>
          <w:highlight w:val="none"/>
          <w:lang w:bidi="en-US"/>
        </w:rPr>
        <w:br w:type="page"/>
      </w:r>
    </w:p>
    <w:p w14:paraId="29E18D05">
      <w:pPr>
        <w:pStyle w:val="2"/>
        <w:spacing w:before="120" w:beforeLines="50"/>
        <w:ind w:firstLine="0" w:firstLineChars="0"/>
        <w:jc w:val="center"/>
        <w:rPr>
          <w:rFonts w:eastAsia="华文中宋" w:cs="Times New Roman"/>
          <w:bCs/>
          <w:sz w:val="36"/>
          <w:szCs w:val="36"/>
          <w:highlight w:val="none"/>
        </w:rPr>
      </w:pPr>
      <w:r>
        <w:rPr>
          <w:rFonts w:eastAsia="华文中宋" w:cs="Times New Roman"/>
          <w:bCs/>
          <w:sz w:val="36"/>
          <w:szCs w:val="36"/>
          <w:highlight w:val="none"/>
        </w:rPr>
        <w:t>第</w:t>
      </w:r>
      <w:r>
        <w:rPr>
          <w:rFonts w:hint="eastAsia" w:eastAsia="华文中宋" w:cs="Times New Roman"/>
          <w:bCs/>
          <w:sz w:val="36"/>
          <w:szCs w:val="36"/>
          <w:highlight w:val="none"/>
        </w:rPr>
        <w:t>五</w:t>
      </w:r>
      <w:r>
        <w:rPr>
          <w:rFonts w:eastAsia="华文中宋" w:cs="Times New Roman"/>
          <w:bCs/>
          <w:sz w:val="36"/>
          <w:szCs w:val="36"/>
          <w:highlight w:val="none"/>
        </w:rPr>
        <w:t>届</w:t>
      </w:r>
      <w:r>
        <w:rPr>
          <w:rFonts w:hint="eastAsia" w:eastAsia="华文中宋" w:cs="Times New Roman"/>
          <w:bCs/>
          <w:sz w:val="36"/>
          <w:szCs w:val="36"/>
          <w:highlight w:val="none"/>
        </w:rPr>
        <w:t>北京</w:t>
      </w:r>
      <w:r>
        <w:rPr>
          <w:rFonts w:eastAsia="华文中宋" w:cs="Times New Roman"/>
          <w:bCs/>
          <w:sz w:val="36"/>
          <w:szCs w:val="36"/>
          <w:highlight w:val="none"/>
        </w:rPr>
        <w:t>高校教师教学创新大赛评分标准</w:t>
      </w:r>
    </w:p>
    <w:p w14:paraId="4CEBC35F">
      <w:pPr>
        <w:pStyle w:val="2"/>
        <w:spacing w:after="120" w:afterLines="50"/>
        <w:ind w:firstLine="0" w:firstLineChars="0"/>
        <w:jc w:val="center"/>
        <w:rPr>
          <w:rFonts w:eastAsia="华文中宋" w:cs="Times New Roman"/>
          <w:bCs/>
          <w:sz w:val="36"/>
          <w:szCs w:val="36"/>
          <w:highlight w:val="none"/>
        </w:rPr>
      </w:pPr>
      <w:r>
        <w:rPr>
          <w:rFonts w:eastAsia="华文中宋" w:cs="Times New Roman"/>
          <w:bCs/>
          <w:sz w:val="36"/>
          <w:szCs w:val="36"/>
          <w:highlight w:val="none"/>
        </w:rPr>
        <w:t>（</w:t>
      </w:r>
      <w:r>
        <w:rPr>
          <w:rFonts w:hint="eastAsia" w:eastAsia="华文中宋" w:cs="Times New Roman"/>
          <w:bCs/>
          <w:sz w:val="36"/>
          <w:szCs w:val="36"/>
          <w:highlight w:val="none"/>
          <w:lang w:val="en-US" w:eastAsia="zh-CN"/>
        </w:rPr>
        <w:t>产教融合赛道</w:t>
      </w:r>
      <w:r>
        <w:rPr>
          <w:rFonts w:eastAsia="华文中宋" w:cs="Times New Roman"/>
          <w:bCs/>
          <w:sz w:val="36"/>
          <w:szCs w:val="36"/>
          <w:highlight w:val="none"/>
        </w:rPr>
        <w:t>）</w:t>
      </w:r>
    </w:p>
    <w:p w14:paraId="42B1D016">
      <w:pPr>
        <w:widowControl w:val="0"/>
        <w:spacing w:before="120" w:beforeLines="50" w:after="120" w:afterLines="50"/>
        <w:rPr>
          <w:rFonts w:eastAsia="黑体" w:cs="黑体"/>
          <w:bCs/>
          <w:color w:val="000000"/>
          <w:sz w:val="28"/>
          <w:szCs w:val="28"/>
          <w:highlight w:val="none"/>
          <w:lang w:bidi="en-US"/>
        </w:rPr>
      </w:pPr>
    </w:p>
    <w:p w14:paraId="47D4AC9A">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一、课堂教学实录视频（40分）</w:t>
      </w:r>
    </w:p>
    <w:tbl>
      <w:tblPr>
        <w:tblStyle w:val="15"/>
        <w:tblW w:w="52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7746"/>
      </w:tblGrid>
      <w:tr w14:paraId="4324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44EE716D">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83" w:type="pct"/>
            <w:vAlign w:val="center"/>
          </w:tcPr>
          <w:p w14:paraId="0A824881">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0C20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5E8D4935">
            <w:pPr>
              <w:widowControl w:val="0"/>
              <w:spacing w:line="400" w:lineRule="exact"/>
              <w:jc w:val="center"/>
              <w:rPr>
                <w:rFonts w:ascii="仿宋" w:hAnsi="仿宋" w:cs="Times New Roman"/>
                <w:b/>
                <w:spacing w:val="-12"/>
                <w:kern w:val="2"/>
                <w:sz w:val="24"/>
                <w:highlight w:val="none"/>
                <w:lang w:eastAsia="en-US" w:bidi="en-US"/>
              </w:rPr>
            </w:pPr>
            <w:r>
              <w:rPr>
                <w:rFonts w:hint="eastAsia" w:ascii="仿宋" w:hAnsi="仿宋" w:cs="Times New Roman"/>
                <w:b/>
                <w:spacing w:val="-12"/>
                <w:kern w:val="2"/>
                <w:sz w:val="24"/>
                <w:highlight w:val="none"/>
                <w:lang w:eastAsia="en-US" w:bidi="en-US"/>
              </w:rPr>
              <w:t>教学理念</w:t>
            </w:r>
          </w:p>
        </w:tc>
        <w:tc>
          <w:tcPr>
            <w:tcW w:w="4183" w:type="pct"/>
            <w:vAlign w:val="center"/>
          </w:tcPr>
          <w:p w14:paraId="6D3E5A6E">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体现</w:t>
            </w:r>
            <w:r>
              <w:rPr>
                <w:rFonts w:ascii="仿宋" w:hAnsi="仿宋" w:cs="Times New Roman"/>
                <w:bCs/>
                <w:kern w:val="2"/>
                <w:sz w:val="24"/>
                <w:highlight w:val="none"/>
              </w:rPr>
              <w:t>“</w:t>
            </w:r>
            <w:r>
              <w:rPr>
                <w:rFonts w:hint="eastAsia" w:ascii="仿宋" w:hAnsi="仿宋" w:cs="Times New Roman"/>
                <w:bCs/>
                <w:kern w:val="2"/>
                <w:sz w:val="24"/>
                <w:highlight w:val="none"/>
              </w:rPr>
              <w:t>以学生发展为中心</w:t>
            </w:r>
            <w:r>
              <w:rPr>
                <w:rFonts w:ascii="仿宋" w:hAnsi="仿宋" w:cs="Times New Roman"/>
                <w:bCs/>
                <w:kern w:val="2"/>
                <w:sz w:val="24"/>
                <w:highlight w:val="none"/>
              </w:rPr>
              <w:t>”</w:t>
            </w:r>
            <w:r>
              <w:rPr>
                <w:rFonts w:hint="eastAsia" w:ascii="仿宋" w:hAnsi="仿宋" w:cs="Times New Roman"/>
                <w:bCs/>
                <w:kern w:val="2"/>
                <w:sz w:val="24"/>
                <w:highlight w:val="none"/>
              </w:rPr>
              <w:t>教育理念，符合专业特色与课程要求；</w:t>
            </w:r>
            <w:bookmarkStart w:id="0" w:name="_Hlk152943176"/>
            <w:r>
              <w:rPr>
                <w:rFonts w:hint="eastAsia" w:ascii="仿宋" w:hAnsi="仿宋" w:cs="Times New Roman"/>
                <w:bCs/>
                <w:kern w:val="2"/>
                <w:sz w:val="24"/>
                <w:highlight w:val="none"/>
              </w:rPr>
              <w:t>在深化产教融合中推进教育教学创新，提高人才培养的质量，</w:t>
            </w:r>
            <w:bookmarkEnd w:id="0"/>
            <w:r>
              <w:rPr>
                <w:rFonts w:hint="eastAsia" w:ascii="仿宋" w:hAnsi="仿宋" w:cs="Times New Roman"/>
                <w:bCs/>
                <w:kern w:val="2"/>
                <w:sz w:val="24"/>
                <w:highlight w:val="none"/>
              </w:rPr>
              <w:t>服务区域经济社会发展，促进教育链、人才链与产业链、创新链有机衔接。</w:t>
            </w:r>
          </w:p>
        </w:tc>
      </w:tr>
      <w:tr w14:paraId="4421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restart"/>
            <w:vAlign w:val="center"/>
          </w:tcPr>
          <w:p w14:paraId="48C03CA1">
            <w:pPr>
              <w:widowControl w:val="0"/>
              <w:spacing w:line="400" w:lineRule="exact"/>
              <w:jc w:val="center"/>
              <w:rPr>
                <w:rFonts w:ascii="仿宋" w:hAnsi="仿宋" w:cs="Times New Roman"/>
                <w:b/>
                <w:spacing w:val="-12"/>
                <w:kern w:val="2"/>
                <w:sz w:val="24"/>
                <w:highlight w:val="none"/>
                <w:lang w:eastAsia="en-US" w:bidi="en-US"/>
              </w:rPr>
            </w:pPr>
            <w:r>
              <w:rPr>
                <w:rFonts w:hint="eastAsia" w:ascii="仿宋" w:hAnsi="仿宋" w:cs="Times New Roman"/>
                <w:b/>
                <w:spacing w:val="-12"/>
                <w:kern w:val="2"/>
                <w:sz w:val="24"/>
                <w:highlight w:val="none"/>
                <w:lang w:eastAsia="en-US" w:bidi="en-US"/>
              </w:rPr>
              <w:t>教学内容</w:t>
            </w:r>
          </w:p>
        </w:tc>
        <w:tc>
          <w:tcPr>
            <w:tcW w:w="4183" w:type="pct"/>
            <w:vAlign w:val="center"/>
          </w:tcPr>
          <w:p w14:paraId="11E2C80E">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深挖课程思政元素，有机融入课程教学，实现</w:t>
            </w:r>
            <w:r>
              <w:rPr>
                <w:rFonts w:ascii="仿宋" w:hAnsi="仿宋" w:cs="Times New Roman"/>
                <w:bCs/>
                <w:kern w:val="2"/>
                <w:sz w:val="24"/>
                <w:highlight w:val="none"/>
              </w:rPr>
              <w:t>“</w:t>
            </w:r>
            <w:r>
              <w:rPr>
                <w:rFonts w:hint="eastAsia" w:ascii="仿宋" w:hAnsi="仿宋" w:cs="Times New Roman"/>
                <w:bCs/>
                <w:kern w:val="2"/>
                <w:sz w:val="24"/>
                <w:highlight w:val="none"/>
              </w:rPr>
              <w:t>润物无声</w:t>
            </w:r>
            <w:r>
              <w:rPr>
                <w:rFonts w:ascii="仿宋" w:hAnsi="仿宋" w:cs="Times New Roman"/>
                <w:bCs/>
                <w:kern w:val="2"/>
                <w:sz w:val="24"/>
                <w:highlight w:val="none"/>
              </w:rPr>
              <w:t>”</w:t>
            </w:r>
            <w:r>
              <w:rPr>
                <w:rFonts w:hint="eastAsia" w:ascii="仿宋" w:hAnsi="仿宋" w:cs="Times New Roman"/>
                <w:bCs/>
                <w:kern w:val="2"/>
                <w:sz w:val="24"/>
                <w:highlight w:val="none"/>
              </w:rPr>
              <w:t>的课程思政教育。</w:t>
            </w:r>
          </w:p>
        </w:tc>
      </w:tr>
      <w:tr w14:paraId="65375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continue"/>
            <w:vAlign w:val="center"/>
          </w:tcPr>
          <w:p w14:paraId="524DCC50">
            <w:pPr>
              <w:widowControl w:val="0"/>
              <w:spacing w:line="400" w:lineRule="exact"/>
              <w:jc w:val="center"/>
              <w:rPr>
                <w:rFonts w:ascii="仿宋" w:hAnsi="仿宋" w:cs="Times New Roman"/>
                <w:b/>
                <w:spacing w:val="-12"/>
                <w:kern w:val="2"/>
                <w:sz w:val="24"/>
                <w:highlight w:val="none"/>
                <w:lang w:bidi="en-US"/>
              </w:rPr>
            </w:pPr>
          </w:p>
        </w:tc>
        <w:tc>
          <w:tcPr>
            <w:tcW w:w="4183" w:type="pct"/>
            <w:vAlign w:val="center"/>
          </w:tcPr>
          <w:p w14:paraId="0DA3EFE8">
            <w:pPr>
              <w:widowControl w:val="0"/>
              <w:adjustRightInd w:val="0"/>
              <w:snapToGrid w:val="0"/>
              <w:spacing w:line="400" w:lineRule="exact"/>
              <w:jc w:val="both"/>
              <w:rPr>
                <w:rFonts w:ascii="仿宋" w:hAnsi="仿宋" w:cs="Times New Roman"/>
                <w:bCs/>
                <w:kern w:val="2"/>
                <w:sz w:val="24"/>
                <w:highlight w:val="none"/>
              </w:rPr>
            </w:pPr>
            <w:bookmarkStart w:id="1" w:name="_Hlk152943234"/>
            <w:r>
              <w:rPr>
                <w:rFonts w:hint="eastAsia" w:ascii="仿宋" w:hAnsi="仿宋" w:cs="Times New Roman"/>
                <w:bCs/>
                <w:kern w:val="2"/>
                <w:sz w:val="24"/>
                <w:highlight w:val="none"/>
              </w:rPr>
              <w:t>将教学内容与行业企业、实务部门等实际工作和需求以及国家产业政策、国内外产业发展的基础走向和价值导向紧密融合，将生产现场转化为教学课堂，将政产学研的创新理念、机制体制和重大科研成果转化为课程教学案例，体现高阶性、创新性与挑战度。</w:t>
            </w:r>
            <w:bookmarkEnd w:id="1"/>
          </w:p>
        </w:tc>
      </w:tr>
      <w:tr w14:paraId="2926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continue"/>
            <w:vAlign w:val="center"/>
          </w:tcPr>
          <w:p w14:paraId="183B439F">
            <w:pPr>
              <w:widowControl w:val="0"/>
              <w:spacing w:line="400" w:lineRule="exact"/>
              <w:jc w:val="center"/>
              <w:rPr>
                <w:rFonts w:ascii="仿宋" w:hAnsi="仿宋" w:cs="Times New Roman"/>
                <w:b/>
                <w:spacing w:val="-12"/>
                <w:kern w:val="2"/>
                <w:sz w:val="24"/>
                <w:highlight w:val="none"/>
                <w:lang w:bidi="en-US"/>
              </w:rPr>
            </w:pPr>
          </w:p>
        </w:tc>
        <w:tc>
          <w:tcPr>
            <w:tcW w:w="4183" w:type="pct"/>
            <w:vAlign w:val="center"/>
          </w:tcPr>
          <w:p w14:paraId="349DEA01">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教学资源储备丰富，行业企业深度参与课程建设和教材编写，包括但不局限于共建校企联合实验室、共建实习实践基地、联合开发课程、共同编写教材等，注重将行业企业发展最新前沿成果融入教学内容。</w:t>
            </w:r>
          </w:p>
        </w:tc>
      </w:tr>
      <w:tr w14:paraId="4865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restart"/>
            <w:vAlign w:val="center"/>
          </w:tcPr>
          <w:p w14:paraId="548D049A">
            <w:pPr>
              <w:widowControl w:val="0"/>
              <w:spacing w:line="400" w:lineRule="exact"/>
              <w:jc w:val="center"/>
              <w:rPr>
                <w:rFonts w:ascii="仿宋" w:hAnsi="仿宋" w:cs="Times New Roman"/>
                <w:b/>
                <w:spacing w:val="-12"/>
                <w:kern w:val="2"/>
                <w:sz w:val="24"/>
                <w:highlight w:val="none"/>
                <w:lang w:bidi="en-US"/>
              </w:rPr>
            </w:pPr>
            <w:r>
              <w:rPr>
                <w:rFonts w:hint="eastAsia" w:ascii="仿宋" w:hAnsi="仿宋" w:cs="Times New Roman"/>
                <w:b/>
                <w:spacing w:val="-12"/>
                <w:kern w:val="2"/>
                <w:sz w:val="24"/>
                <w:highlight w:val="none"/>
                <w:lang w:bidi="en-US"/>
              </w:rPr>
              <w:t>教学过程</w:t>
            </w:r>
          </w:p>
        </w:tc>
        <w:tc>
          <w:tcPr>
            <w:tcW w:w="4183" w:type="pct"/>
            <w:vAlign w:val="center"/>
          </w:tcPr>
          <w:p w14:paraId="40F66AA0">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体现教师主导、学生主体、行业企业参与</w:t>
            </w:r>
            <w:r>
              <w:rPr>
                <w:rFonts w:hint="eastAsia" w:ascii="仿宋" w:hAnsi="仿宋" w:cs="Times New Roman"/>
                <w:bCs/>
                <w:kern w:val="2"/>
                <w:sz w:val="24"/>
                <w:highlight w:val="none"/>
                <w:lang w:bidi="en-US"/>
              </w:rPr>
              <w:t>，聘请行业企业优秀专业技术人才、管理人才和高技能人才等参与教学。</w:t>
            </w:r>
          </w:p>
        </w:tc>
      </w:tr>
      <w:tr w14:paraId="4E95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continue"/>
            <w:vAlign w:val="center"/>
          </w:tcPr>
          <w:p w14:paraId="73E487C9">
            <w:pPr>
              <w:widowControl w:val="0"/>
              <w:spacing w:line="400" w:lineRule="exact"/>
              <w:jc w:val="center"/>
              <w:rPr>
                <w:rFonts w:ascii="仿宋" w:hAnsi="仿宋" w:cs="Times New Roman"/>
                <w:b/>
                <w:spacing w:val="-12"/>
                <w:kern w:val="2"/>
                <w:sz w:val="24"/>
                <w:highlight w:val="none"/>
                <w:lang w:bidi="en-US"/>
              </w:rPr>
            </w:pPr>
          </w:p>
        </w:tc>
        <w:tc>
          <w:tcPr>
            <w:tcW w:w="4183" w:type="pct"/>
            <w:vAlign w:val="center"/>
          </w:tcPr>
          <w:p w14:paraId="213A2474">
            <w:pPr>
              <w:widowControl w:val="0"/>
              <w:adjustRightInd w:val="0"/>
              <w:snapToGrid w:val="0"/>
              <w:spacing w:line="400" w:lineRule="exact"/>
              <w:jc w:val="both"/>
              <w:rPr>
                <w:rFonts w:ascii="仿宋" w:hAnsi="仿宋" w:cs="Times New Roman"/>
                <w:bCs/>
                <w:kern w:val="2"/>
                <w:sz w:val="24"/>
                <w:highlight w:val="none"/>
              </w:rPr>
            </w:pPr>
            <w:bookmarkStart w:id="2" w:name="_Hlk152943529"/>
            <w:r>
              <w:rPr>
                <w:rFonts w:hint="eastAsia" w:ascii="仿宋" w:hAnsi="仿宋" w:cs="Times New Roman"/>
                <w:bCs/>
                <w:kern w:val="2"/>
                <w:sz w:val="24"/>
                <w:highlight w:val="none"/>
              </w:rPr>
              <w:t>以解决社会和行业企业实际问题为导向，</w:t>
            </w:r>
            <w:bookmarkEnd w:id="2"/>
            <w:r>
              <w:rPr>
                <w:rFonts w:hint="eastAsia" w:ascii="仿宋" w:hAnsi="仿宋" w:cs="Times New Roman"/>
                <w:bCs/>
                <w:kern w:val="2"/>
                <w:sz w:val="24"/>
                <w:highlight w:val="none"/>
              </w:rPr>
              <w:t>充分利用产教融合校企合作平台，采用项目式、任务式等方式方法，将专业知识与生产过程和行业标准等相对接，启发学生思考</w:t>
            </w:r>
            <w:bookmarkStart w:id="3" w:name="_Hlk152943564"/>
            <w:r>
              <w:rPr>
                <w:rFonts w:hint="eastAsia" w:ascii="仿宋" w:hAnsi="仿宋" w:cs="Times New Roman"/>
                <w:bCs/>
                <w:kern w:val="2"/>
                <w:sz w:val="24"/>
                <w:highlight w:val="none"/>
              </w:rPr>
              <w:t>，培养学生在真实生产环境中解决复杂问题的能力</w:t>
            </w:r>
            <w:bookmarkEnd w:id="3"/>
            <w:r>
              <w:rPr>
                <w:rFonts w:hint="eastAsia" w:ascii="仿宋" w:hAnsi="仿宋" w:cs="Times New Roman"/>
                <w:bCs/>
                <w:kern w:val="2"/>
                <w:sz w:val="24"/>
                <w:highlight w:val="none"/>
              </w:rPr>
              <w:t>。</w:t>
            </w:r>
          </w:p>
        </w:tc>
      </w:tr>
      <w:tr w14:paraId="6BA5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continue"/>
            <w:vAlign w:val="center"/>
          </w:tcPr>
          <w:p w14:paraId="500AAECA">
            <w:pPr>
              <w:widowControl w:val="0"/>
              <w:spacing w:line="400" w:lineRule="exact"/>
              <w:jc w:val="center"/>
              <w:rPr>
                <w:rFonts w:ascii="仿宋" w:hAnsi="仿宋" w:cs="Times New Roman"/>
                <w:b/>
                <w:spacing w:val="-12"/>
                <w:kern w:val="2"/>
                <w:sz w:val="24"/>
                <w:highlight w:val="none"/>
                <w:lang w:bidi="en-US"/>
              </w:rPr>
            </w:pPr>
          </w:p>
        </w:tc>
        <w:tc>
          <w:tcPr>
            <w:tcW w:w="4183" w:type="pct"/>
            <w:vAlign w:val="center"/>
          </w:tcPr>
          <w:p w14:paraId="44E04AE2">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产学合作开发数字资源，将数字产业化和产业数字化作为基本教学线索，深化数字化技术在教学场景和评价中的应用。</w:t>
            </w:r>
            <w:r>
              <w:rPr>
                <w:rFonts w:ascii="仿宋" w:hAnsi="仿宋" w:cs="Times New Roman"/>
                <w:bCs/>
                <w:kern w:val="2"/>
                <w:sz w:val="24"/>
                <w:highlight w:val="none"/>
              </w:rPr>
              <w:t xml:space="preserve"> </w:t>
            </w:r>
          </w:p>
        </w:tc>
      </w:tr>
      <w:tr w14:paraId="26B2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restart"/>
            <w:vAlign w:val="center"/>
          </w:tcPr>
          <w:p w14:paraId="497476B7">
            <w:pPr>
              <w:widowControl w:val="0"/>
              <w:spacing w:line="400" w:lineRule="exact"/>
              <w:jc w:val="center"/>
              <w:rPr>
                <w:rFonts w:ascii="仿宋" w:hAnsi="仿宋" w:cs="Times New Roman"/>
                <w:b/>
                <w:spacing w:val="-12"/>
                <w:kern w:val="2"/>
                <w:sz w:val="24"/>
                <w:highlight w:val="none"/>
                <w:lang w:eastAsia="en-US" w:bidi="en-US"/>
              </w:rPr>
            </w:pPr>
            <w:r>
              <w:rPr>
                <w:rFonts w:hint="eastAsia" w:ascii="仿宋" w:hAnsi="仿宋" w:cs="Times New Roman"/>
                <w:b/>
                <w:spacing w:val="-12"/>
                <w:kern w:val="2"/>
                <w:sz w:val="24"/>
                <w:highlight w:val="none"/>
                <w:lang w:eastAsia="en-US" w:bidi="en-US"/>
              </w:rPr>
              <w:t>教学效果</w:t>
            </w:r>
          </w:p>
        </w:tc>
        <w:tc>
          <w:tcPr>
            <w:tcW w:w="4183" w:type="pct"/>
            <w:vAlign w:val="center"/>
          </w:tcPr>
          <w:p w14:paraId="13FB31CF">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课程讲授富有吸引力，互动气氛融洽，学生思维活跃，能够了解领域和行业的最新动态和实际情况，创新实践能力增强，学生素质、知识和能力全面提高。</w:t>
            </w:r>
          </w:p>
        </w:tc>
      </w:tr>
      <w:tr w14:paraId="0851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Merge w:val="continue"/>
            <w:vAlign w:val="center"/>
          </w:tcPr>
          <w:p w14:paraId="2C850F94">
            <w:pPr>
              <w:widowControl w:val="0"/>
              <w:spacing w:line="400" w:lineRule="exact"/>
              <w:jc w:val="center"/>
              <w:rPr>
                <w:rFonts w:ascii="仿宋" w:hAnsi="仿宋" w:cs="Times New Roman"/>
                <w:b/>
                <w:spacing w:val="-12"/>
                <w:kern w:val="2"/>
                <w:sz w:val="24"/>
                <w:highlight w:val="none"/>
                <w:lang w:bidi="en-US"/>
              </w:rPr>
            </w:pPr>
          </w:p>
        </w:tc>
        <w:tc>
          <w:tcPr>
            <w:tcW w:w="4183" w:type="pct"/>
            <w:vAlign w:val="center"/>
          </w:tcPr>
          <w:p w14:paraId="07B365B4">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形成服务国家战略、突出专业特色、符合学生特点和推动产业高质量发展的合作教学模式，形成可持续发展的机制体制和基本经验，具有较大借鉴和推广价值。</w:t>
            </w:r>
          </w:p>
        </w:tc>
      </w:tr>
      <w:tr w14:paraId="0FC5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352BD814">
            <w:pPr>
              <w:widowControl w:val="0"/>
              <w:spacing w:line="400" w:lineRule="exact"/>
              <w:jc w:val="center"/>
              <w:rPr>
                <w:rFonts w:ascii="仿宋" w:hAnsi="仿宋" w:cs="Times New Roman"/>
                <w:b/>
                <w:spacing w:val="-12"/>
                <w:kern w:val="2"/>
                <w:sz w:val="24"/>
                <w:highlight w:val="none"/>
                <w:lang w:eastAsia="en-US" w:bidi="en-US"/>
              </w:rPr>
            </w:pPr>
            <w:r>
              <w:rPr>
                <w:rFonts w:hint="eastAsia" w:ascii="仿宋" w:hAnsi="仿宋" w:cs="Times New Roman"/>
                <w:b/>
                <w:spacing w:val="-12"/>
                <w:kern w:val="2"/>
                <w:sz w:val="24"/>
                <w:highlight w:val="none"/>
                <w:lang w:eastAsia="en-US" w:bidi="en-US"/>
              </w:rPr>
              <w:t>视频质量</w:t>
            </w:r>
          </w:p>
        </w:tc>
        <w:tc>
          <w:tcPr>
            <w:tcW w:w="4183" w:type="pct"/>
            <w:vAlign w:val="center"/>
          </w:tcPr>
          <w:p w14:paraId="6E0D500E">
            <w:pPr>
              <w:widowControl w:val="0"/>
              <w:adjustRightInd w:val="0"/>
              <w:snapToGrid w:val="0"/>
              <w:spacing w:line="400" w:lineRule="exact"/>
              <w:jc w:val="both"/>
              <w:rPr>
                <w:rFonts w:ascii="仿宋" w:hAnsi="仿宋" w:cs="Times New Roman"/>
                <w:bCs/>
                <w:kern w:val="2"/>
                <w:sz w:val="24"/>
                <w:highlight w:val="none"/>
              </w:rPr>
            </w:pPr>
            <w:r>
              <w:rPr>
                <w:rFonts w:hint="eastAsia" w:ascii="仿宋" w:hAnsi="仿宋" w:cs="Times New Roman"/>
                <w:bCs/>
                <w:kern w:val="2"/>
                <w:sz w:val="24"/>
                <w:highlight w:val="none"/>
              </w:rPr>
              <w:t>教学视频清晰、流畅，能客观、真实反映师生的教学过程常态。</w:t>
            </w:r>
          </w:p>
        </w:tc>
      </w:tr>
    </w:tbl>
    <w:p w14:paraId="15755F9B">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二、产教融合创新报告（20分）</w:t>
      </w:r>
    </w:p>
    <w:tbl>
      <w:tblPr>
        <w:tblStyle w:val="15"/>
        <w:tblW w:w="52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7746"/>
      </w:tblGrid>
      <w:tr w14:paraId="0D02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52E1864A">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83" w:type="pct"/>
            <w:vAlign w:val="center"/>
          </w:tcPr>
          <w:p w14:paraId="30E99B93">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0327F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28EA61B9">
            <w:pPr>
              <w:widowControl w:val="0"/>
              <w:adjustRightInd w:val="0"/>
              <w:snapToGrid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问题导向</w:t>
            </w:r>
          </w:p>
        </w:tc>
        <w:tc>
          <w:tcPr>
            <w:tcW w:w="4183" w:type="pct"/>
            <w:vAlign w:val="center"/>
          </w:tcPr>
          <w:p w14:paraId="42B3B4B3">
            <w:pPr>
              <w:widowControl w:val="0"/>
              <w:adjustRightInd w:val="0"/>
              <w:snapToGrid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人才培养规格与哲学社会科学和自然科学领域的各类实践需求相符，以培养高素质创新人才为导向，立足专业和学科特色，发现和解决产教融合课程教学面临的问题和挑战。</w:t>
            </w:r>
          </w:p>
        </w:tc>
      </w:tr>
      <w:tr w14:paraId="2203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302AC834">
            <w:pPr>
              <w:widowControl w:val="0"/>
              <w:adjustRightInd w:val="0"/>
              <w:snapToGrid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创新特色</w:t>
            </w:r>
          </w:p>
        </w:tc>
        <w:tc>
          <w:tcPr>
            <w:tcW w:w="4183" w:type="pct"/>
            <w:vAlign w:val="center"/>
          </w:tcPr>
          <w:p w14:paraId="744F51D3">
            <w:pPr>
              <w:widowControl w:val="0"/>
              <w:adjustRightInd w:val="0"/>
              <w:snapToGrid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通过产学研深度合作，在教学目标、内容、方法、评价和资源开发等方面共同完成课程改革，且针对性、创新性、可操作性强。</w:t>
            </w:r>
          </w:p>
        </w:tc>
      </w:tr>
      <w:tr w14:paraId="1F54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686973A2">
            <w:pPr>
              <w:widowControl w:val="0"/>
              <w:adjustRightInd w:val="0"/>
              <w:snapToGrid w:val="0"/>
              <w:spacing w:line="400" w:lineRule="exact"/>
              <w:jc w:val="center"/>
              <w:rPr>
                <w:rFonts w:ascii="仿宋" w:hAnsi="仿宋" w:cs="Times New Roman"/>
                <w:b/>
                <w:bCs/>
                <w:spacing w:val="-12"/>
                <w:kern w:val="2"/>
                <w:sz w:val="24"/>
                <w:highlight w:val="none"/>
                <w:lang w:bidi="en-US"/>
              </w:rPr>
            </w:pPr>
            <w:r>
              <w:rPr>
                <w:rFonts w:hint="eastAsia" w:ascii="仿宋" w:hAnsi="仿宋" w:cs="Times New Roman"/>
                <w:b/>
                <w:bCs/>
                <w:spacing w:val="-12"/>
                <w:kern w:val="2"/>
                <w:sz w:val="24"/>
                <w:highlight w:val="none"/>
                <w:lang w:bidi="en-US"/>
              </w:rPr>
              <w:t>创新效果</w:t>
            </w:r>
          </w:p>
        </w:tc>
        <w:tc>
          <w:tcPr>
            <w:tcW w:w="4183" w:type="pct"/>
            <w:vAlign w:val="center"/>
          </w:tcPr>
          <w:p w14:paraId="3085FD59">
            <w:pPr>
              <w:widowControl w:val="0"/>
              <w:adjustRightInd w:val="0"/>
              <w:snapToGrid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课程教学方案设计科学、方法有效、评价多元，数字化转型较好，学生服务国家战略意识、专业知识素养、解决产业发展问题能力同步提高，解决人才培养供给侧和产业需求侧的结构性矛盾。</w:t>
            </w:r>
          </w:p>
        </w:tc>
      </w:tr>
      <w:tr w14:paraId="0011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pct"/>
            <w:vAlign w:val="center"/>
          </w:tcPr>
          <w:p w14:paraId="1A91AE40">
            <w:pPr>
              <w:widowControl w:val="0"/>
              <w:adjustRightInd w:val="0"/>
              <w:snapToGrid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成果辐射</w:t>
            </w:r>
          </w:p>
        </w:tc>
        <w:tc>
          <w:tcPr>
            <w:tcW w:w="4183" w:type="pct"/>
            <w:vAlign w:val="center"/>
          </w:tcPr>
          <w:p w14:paraId="61D694A8">
            <w:pPr>
              <w:widowControl w:val="0"/>
              <w:adjustRightInd w:val="0"/>
              <w:snapToGrid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能够对产教融合课程教学的合作模式和成果转化开展基于证据的有效分析与总结，形成具有较强辐射推广价值的教学新方法、新模式。</w:t>
            </w:r>
          </w:p>
        </w:tc>
      </w:tr>
    </w:tbl>
    <w:p w14:paraId="4638F7D4">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三、教学设计创新汇报（40分）</w:t>
      </w:r>
    </w:p>
    <w:tbl>
      <w:tblPr>
        <w:tblStyle w:val="15"/>
        <w:tblW w:w="52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7746"/>
      </w:tblGrid>
      <w:tr w14:paraId="6C32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817" w:type="pct"/>
            <w:vAlign w:val="center"/>
          </w:tcPr>
          <w:p w14:paraId="1288652C">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83" w:type="pct"/>
            <w:vAlign w:val="center"/>
          </w:tcPr>
          <w:p w14:paraId="159E1258">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401B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Align w:val="center"/>
          </w:tcPr>
          <w:p w14:paraId="649DAB98">
            <w:pPr>
              <w:widowControl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理念与目标</w:t>
            </w:r>
          </w:p>
        </w:tc>
        <w:tc>
          <w:tcPr>
            <w:tcW w:w="4183" w:type="pct"/>
            <w:vAlign w:val="center"/>
          </w:tcPr>
          <w:p w14:paraId="0FCCD531">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课程设计体现</w:t>
            </w:r>
            <w:r>
              <w:rPr>
                <w:rFonts w:ascii="仿宋" w:hAnsi="仿宋" w:cs="Times New Roman"/>
                <w:spacing w:val="-12"/>
                <w:kern w:val="2"/>
                <w:sz w:val="24"/>
                <w:highlight w:val="none"/>
                <w:lang w:bidi="en-US"/>
              </w:rPr>
              <w:t>“</w:t>
            </w:r>
            <w:r>
              <w:rPr>
                <w:rFonts w:hint="eastAsia" w:ascii="仿宋" w:hAnsi="仿宋" w:cs="Times New Roman"/>
                <w:spacing w:val="-12"/>
                <w:kern w:val="2"/>
                <w:sz w:val="24"/>
                <w:highlight w:val="none"/>
                <w:lang w:bidi="en-US"/>
              </w:rPr>
              <w:t>以学生发展为中心</w:t>
            </w:r>
            <w:r>
              <w:rPr>
                <w:rFonts w:ascii="仿宋" w:hAnsi="仿宋" w:cs="Times New Roman"/>
                <w:spacing w:val="-12"/>
                <w:kern w:val="2"/>
                <w:sz w:val="24"/>
                <w:highlight w:val="none"/>
                <w:lang w:bidi="en-US"/>
              </w:rPr>
              <w:t>”</w:t>
            </w:r>
            <w:r>
              <w:rPr>
                <w:rFonts w:hint="eastAsia" w:ascii="仿宋" w:hAnsi="仿宋" w:cs="Times New Roman"/>
                <w:spacing w:val="-12"/>
                <w:kern w:val="2"/>
                <w:sz w:val="24"/>
                <w:highlight w:val="none"/>
                <w:lang w:bidi="en-US"/>
              </w:rPr>
              <w:t>的理念，教学目标符合专业课程特点、学生实际，清楚具体，易于理解，便于实施，助力拔尖创新人才培养。</w:t>
            </w:r>
          </w:p>
        </w:tc>
      </w:tr>
      <w:tr w14:paraId="26506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Merge w:val="restart"/>
            <w:vAlign w:val="center"/>
          </w:tcPr>
          <w:p w14:paraId="772410D1">
            <w:pPr>
              <w:widowControl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内容分析</w:t>
            </w:r>
          </w:p>
        </w:tc>
        <w:tc>
          <w:tcPr>
            <w:tcW w:w="4183" w:type="pct"/>
            <w:vAlign w:val="center"/>
          </w:tcPr>
          <w:p w14:paraId="3DA60D13">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紧密对接产业链和创新链，及时将学科研究新进展、实践发展新经验、社会需求新变化、思政教育有机融入课程教学内容，更新及时，动态完善。</w:t>
            </w:r>
          </w:p>
        </w:tc>
      </w:tr>
      <w:tr w14:paraId="795D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Merge w:val="continue"/>
            <w:vAlign w:val="center"/>
          </w:tcPr>
          <w:p w14:paraId="74D23A3F">
            <w:pPr>
              <w:widowControl w:val="0"/>
              <w:spacing w:line="400" w:lineRule="exact"/>
              <w:jc w:val="center"/>
              <w:rPr>
                <w:rFonts w:ascii="仿宋" w:hAnsi="仿宋" w:cs="Times New Roman"/>
                <w:b/>
                <w:bCs/>
                <w:spacing w:val="-12"/>
                <w:kern w:val="2"/>
                <w:sz w:val="24"/>
                <w:highlight w:val="none"/>
                <w:lang w:bidi="en-US"/>
              </w:rPr>
            </w:pPr>
          </w:p>
        </w:tc>
        <w:tc>
          <w:tcPr>
            <w:tcW w:w="4183" w:type="pct"/>
            <w:vAlign w:val="center"/>
          </w:tcPr>
          <w:p w14:paraId="4011790D">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避免“两张皮”，将专业课程知识点关系、地位、作用纳入到产业发展的新环境、新背景中去讲授，描述准确，</w:t>
            </w:r>
            <w:bookmarkStart w:id="4" w:name="_Hlk155010005"/>
            <w:r>
              <w:rPr>
                <w:rFonts w:hint="eastAsia" w:ascii="仿宋" w:hAnsi="仿宋" w:cs="Times New Roman"/>
                <w:spacing w:val="-12"/>
                <w:kern w:val="2"/>
                <w:sz w:val="24"/>
                <w:highlight w:val="none"/>
                <w:lang w:bidi="en-US"/>
              </w:rPr>
              <w:t>理论与实践结合合理，高校、行业企业内容分配合理</w:t>
            </w:r>
            <w:bookmarkEnd w:id="4"/>
            <w:r>
              <w:rPr>
                <w:rFonts w:hint="eastAsia" w:ascii="仿宋" w:hAnsi="仿宋" w:cs="Times New Roman"/>
                <w:spacing w:val="-12"/>
                <w:kern w:val="2"/>
                <w:sz w:val="24"/>
                <w:highlight w:val="none"/>
                <w:lang w:bidi="en-US"/>
              </w:rPr>
              <w:t>；参与教学的双师型师资队伍建设合理。</w:t>
            </w:r>
          </w:p>
        </w:tc>
      </w:tr>
      <w:tr w14:paraId="1BDA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Merge w:val="restart"/>
            <w:vAlign w:val="center"/>
          </w:tcPr>
          <w:p w14:paraId="19ACE775">
            <w:pPr>
              <w:widowControl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过程与方法</w:t>
            </w:r>
          </w:p>
        </w:tc>
        <w:tc>
          <w:tcPr>
            <w:tcW w:w="4183" w:type="pct"/>
            <w:vAlign w:val="center"/>
          </w:tcPr>
          <w:p w14:paraId="193831C6">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教学过程在行业企业真实场景下进行，培养学生分析解决复杂问题的能力以及创新创业的意识和能力，实践教学与生产实践对接。</w:t>
            </w:r>
          </w:p>
        </w:tc>
      </w:tr>
      <w:tr w14:paraId="6E34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Merge w:val="continue"/>
            <w:vAlign w:val="center"/>
          </w:tcPr>
          <w:p w14:paraId="1B930735">
            <w:pPr>
              <w:widowControl w:val="0"/>
              <w:spacing w:line="400" w:lineRule="exact"/>
              <w:jc w:val="center"/>
              <w:rPr>
                <w:rFonts w:ascii="仿宋" w:hAnsi="仿宋" w:cs="Times New Roman"/>
                <w:spacing w:val="-12"/>
                <w:kern w:val="2"/>
                <w:sz w:val="24"/>
                <w:highlight w:val="none"/>
                <w:lang w:bidi="en-US"/>
              </w:rPr>
            </w:pPr>
          </w:p>
        </w:tc>
        <w:tc>
          <w:tcPr>
            <w:tcW w:w="4183" w:type="pct"/>
            <w:vAlign w:val="center"/>
          </w:tcPr>
          <w:p w14:paraId="728833B3">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通过产教协同解决教学过程中存在的各种问题和困难；教学重点突出，难点把握准确，充分调动学生积极性、主动性和创造性。</w:t>
            </w:r>
          </w:p>
        </w:tc>
      </w:tr>
      <w:tr w14:paraId="172D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Merge w:val="continue"/>
            <w:vAlign w:val="center"/>
          </w:tcPr>
          <w:p w14:paraId="661801FA">
            <w:pPr>
              <w:widowControl w:val="0"/>
              <w:spacing w:line="400" w:lineRule="exact"/>
              <w:jc w:val="center"/>
              <w:rPr>
                <w:rFonts w:ascii="仿宋" w:hAnsi="仿宋" w:cs="Times New Roman"/>
                <w:spacing w:val="-12"/>
                <w:kern w:val="2"/>
                <w:sz w:val="24"/>
                <w:highlight w:val="none"/>
                <w:lang w:bidi="en-US"/>
              </w:rPr>
            </w:pPr>
          </w:p>
        </w:tc>
        <w:tc>
          <w:tcPr>
            <w:tcW w:w="4183" w:type="pct"/>
            <w:vAlign w:val="center"/>
          </w:tcPr>
          <w:p w14:paraId="4210BCF2">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合理选择与应用数字化平台和技术，创设教学环境，强调自主、合作、探究的学习。</w:t>
            </w:r>
          </w:p>
        </w:tc>
      </w:tr>
      <w:tr w14:paraId="6F9C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Align w:val="center"/>
          </w:tcPr>
          <w:p w14:paraId="43560D43">
            <w:pPr>
              <w:widowControl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bidi="en-US"/>
              </w:rPr>
              <w:t>考核评价</w:t>
            </w:r>
          </w:p>
        </w:tc>
        <w:tc>
          <w:tcPr>
            <w:tcW w:w="4183" w:type="pct"/>
            <w:vAlign w:val="center"/>
          </w:tcPr>
          <w:p w14:paraId="57479144">
            <w:pPr>
              <w:widowControl w:val="0"/>
              <w:spacing w:line="400" w:lineRule="exact"/>
              <w:jc w:val="both"/>
              <w:rPr>
                <w:rFonts w:ascii="仿宋" w:hAnsi="仿宋" w:cs="Times New Roman"/>
                <w:spacing w:val="-12"/>
                <w:kern w:val="2"/>
                <w:sz w:val="24"/>
                <w:highlight w:val="none"/>
                <w:lang w:bidi="en-US"/>
              </w:rPr>
            </w:pPr>
            <w:r>
              <w:rPr>
                <w:rFonts w:hint="eastAsia" w:ascii="仿宋" w:hAnsi="仿宋" w:cs="Times New Roman"/>
                <w:spacing w:val="-12"/>
                <w:kern w:val="2"/>
                <w:sz w:val="24"/>
                <w:highlight w:val="none"/>
                <w:lang w:bidi="en-US"/>
              </w:rPr>
              <w:t>评价方法和主体多元，行业企业参与评价，过程性评价和终结性评价相结合，学生知识、能力和思维发展得到合理有效评价。</w:t>
            </w:r>
          </w:p>
        </w:tc>
      </w:tr>
      <w:tr w14:paraId="20E9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17" w:type="pct"/>
            <w:vAlign w:val="center"/>
          </w:tcPr>
          <w:p w14:paraId="69B02760">
            <w:pPr>
              <w:widowControl w:val="0"/>
              <w:spacing w:line="400" w:lineRule="exact"/>
              <w:jc w:val="center"/>
              <w:rPr>
                <w:rFonts w:ascii="仿宋" w:hAnsi="仿宋" w:cs="Times New Roman"/>
                <w:b/>
                <w:bCs/>
                <w:spacing w:val="-12"/>
                <w:kern w:val="2"/>
                <w:sz w:val="24"/>
                <w:highlight w:val="none"/>
                <w:lang w:eastAsia="en-US" w:bidi="en-US"/>
              </w:rPr>
            </w:pPr>
            <w:r>
              <w:rPr>
                <w:rFonts w:hint="eastAsia" w:ascii="仿宋" w:hAnsi="仿宋" w:cs="Times New Roman"/>
                <w:b/>
                <w:bCs/>
                <w:spacing w:val="-12"/>
                <w:kern w:val="2"/>
                <w:sz w:val="24"/>
                <w:highlight w:val="none"/>
                <w:lang w:eastAsia="en-US" w:bidi="en-US"/>
              </w:rPr>
              <w:t>设计创新</w:t>
            </w:r>
          </w:p>
        </w:tc>
        <w:tc>
          <w:tcPr>
            <w:tcW w:w="4183" w:type="pct"/>
            <w:vAlign w:val="center"/>
          </w:tcPr>
          <w:p w14:paraId="25E36D69">
            <w:pPr>
              <w:widowControl w:val="0"/>
              <w:spacing w:line="400" w:lineRule="exact"/>
              <w:jc w:val="both"/>
              <w:rPr>
                <w:rFonts w:ascii="仿宋" w:hAnsi="仿宋" w:cs="Times New Roman"/>
                <w:spacing w:val="-12"/>
                <w:kern w:val="2"/>
                <w:sz w:val="24"/>
                <w:highlight w:val="none"/>
                <w:lang w:bidi="en-US"/>
              </w:rPr>
            </w:pPr>
            <w:bookmarkStart w:id="5" w:name="_Hlk152943658"/>
            <w:r>
              <w:rPr>
                <w:rFonts w:hint="eastAsia" w:ascii="仿宋" w:hAnsi="仿宋" w:cs="Times New Roman"/>
                <w:spacing w:val="-12"/>
                <w:kern w:val="2"/>
                <w:sz w:val="24"/>
                <w:highlight w:val="none"/>
                <w:lang w:bidi="en-US"/>
              </w:rPr>
              <w:t>教学方案的整体设计富有创新性，注重资源整合，能体现产教融合协同育人的教学理念、思路和要求</w:t>
            </w:r>
            <w:bookmarkEnd w:id="5"/>
            <w:r>
              <w:rPr>
                <w:rFonts w:hint="eastAsia" w:ascii="仿宋" w:hAnsi="仿宋" w:cs="Times New Roman"/>
                <w:spacing w:val="-12"/>
                <w:kern w:val="2"/>
                <w:sz w:val="24"/>
                <w:highlight w:val="none"/>
                <w:lang w:bidi="en-US"/>
              </w:rPr>
              <w:t>；教学方法选择适当，教学过程设计有突出的特色。</w:t>
            </w:r>
          </w:p>
        </w:tc>
      </w:tr>
    </w:tbl>
    <w:p w14:paraId="09AD0296">
      <w:pPr>
        <w:rPr>
          <w:highlight w:val="none"/>
        </w:rPr>
      </w:pPr>
      <w:r>
        <w:rPr>
          <w:highlight w:val="none"/>
        </w:rPr>
        <w:br w:type="page"/>
      </w:r>
    </w:p>
    <w:p w14:paraId="6909CCAF">
      <w:pPr>
        <w:pStyle w:val="2"/>
        <w:spacing w:before="120" w:beforeLines="50"/>
        <w:ind w:firstLine="0" w:firstLineChars="0"/>
        <w:jc w:val="center"/>
        <w:rPr>
          <w:rFonts w:hint="default" w:eastAsia="华文中宋" w:cs="Times New Roman"/>
          <w:bCs/>
          <w:sz w:val="36"/>
          <w:szCs w:val="36"/>
          <w:highlight w:val="none"/>
          <w:lang w:val="en-US" w:eastAsia="zh-CN"/>
        </w:rPr>
      </w:pPr>
      <w:r>
        <w:rPr>
          <w:rFonts w:eastAsia="华文中宋" w:cs="Times New Roman"/>
          <w:bCs/>
          <w:sz w:val="36"/>
          <w:szCs w:val="36"/>
          <w:highlight w:val="none"/>
        </w:rPr>
        <w:t>第</w:t>
      </w:r>
      <w:r>
        <w:rPr>
          <w:rFonts w:hint="eastAsia" w:eastAsia="华文中宋" w:cs="Times New Roman"/>
          <w:bCs/>
          <w:sz w:val="36"/>
          <w:szCs w:val="36"/>
          <w:highlight w:val="none"/>
          <w:lang w:val="en-US" w:eastAsia="zh-CN"/>
        </w:rPr>
        <w:t>六</w:t>
      </w:r>
      <w:r>
        <w:rPr>
          <w:rFonts w:eastAsia="华文中宋" w:cs="Times New Roman"/>
          <w:bCs/>
          <w:sz w:val="36"/>
          <w:szCs w:val="36"/>
          <w:highlight w:val="none"/>
        </w:rPr>
        <w:t>届</w:t>
      </w:r>
      <w:r>
        <w:rPr>
          <w:rFonts w:hint="eastAsia" w:eastAsia="华文中宋" w:cs="Times New Roman"/>
          <w:bCs/>
          <w:sz w:val="36"/>
          <w:szCs w:val="36"/>
          <w:highlight w:val="none"/>
        </w:rPr>
        <w:t>北京</w:t>
      </w:r>
      <w:r>
        <w:rPr>
          <w:rFonts w:eastAsia="华文中宋" w:cs="Times New Roman"/>
          <w:bCs/>
          <w:sz w:val="36"/>
          <w:szCs w:val="36"/>
          <w:highlight w:val="none"/>
        </w:rPr>
        <w:t>高校教师教学创新大赛评分标准</w:t>
      </w:r>
      <w:r>
        <w:rPr>
          <w:rFonts w:hint="eastAsia" w:eastAsia="华文中宋" w:cs="Times New Roman"/>
          <w:bCs/>
          <w:sz w:val="36"/>
          <w:szCs w:val="36"/>
          <w:highlight w:val="none"/>
          <w:lang w:eastAsia="zh-CN"/>
        </w:rPr>
        <w:t>（</w:t>
      </w:r>
      <w:r>
        <w:rPr>
          <w:rFonts w:hint="eastAsia" w:eastAsia="华文中宋" w:cs="Times New Roman"/>
          <w:bCs/>
          <w:sz w:val="36"/>
          <w:szCs w:val="36"/>
          <w:highlight w:val="none"/>
          <w:lang w:val="en-US" w:eastAsia="zh-CN"/>
        </w:rPr>
        <w:t>拟）</w:t>
      </w:r>
    </w:p>
    <w:p w14:paraId="33F8C2A9">
      <w:pPr>
        <w:pStyle w:val="2"/>
        <w:spacing w:after="120" w:afterLines="50"/>
        <w:ind w:firstLine="0" w:firstLineChars="0"/>
        <w:jc w:val="center"/>
        <w:rPr>
          <w:rFonts w:eastAsia="华文中宋" w:cs="Times New Roman"/>
          <w:bCs/>
          <w:sz w:val="36"/>
          <w:szCs w:val="36"/>
          <w:highlight w:val="none"/>
        </w:rPr>
      </w:pPr>
      <w:r>
        <w:rPr>
          <w:rFonts w:eastAsia="华文中宋" w:cs="Times New Roman"/>
          <w:bCs/>
          <w:sz w:val="36"/>
          <w:szCs w:val="36"/>
          <w:highlight w:val="none"/>
        </w:rPr>
        <w:t>（</w:t>
      </w:r>
      <w:r>
        <w:rPr>
          <w:rFonts w:hint="eastAsia" w:eastAsia="华文中宋" w:cs="Times New Roman"/>
          <w:bCs/>
          <w:sz w:val="36"/>
          <w:szCs w:val="36"/>
          <w:highlight w:val="none"/>
          <w:lang w:val="en-US" w:eastAsia="zh-CN"/>
        </w:rPr>
        <w:t>人工智能赛道</w:t>
      </w:r>
      <w:r>
        <w:rPr>
          <w:rFonts w:eastAsia="华文中宋" w:cs="Times New Roman"/>
          <w:bCs/>
          <w:sz w:val="36"/>
          <w:szCs w:val="36"/>
          <w:highlight w:val="none"/>
        </w:rPr>
        <w:t>）</w:t>
      </w:r>
    </w:p>
    <w:p w14:paraId="1B3180F6">
      <w:pPr>
        <w:widowControl w:val="0"/>
        <w:spacing w:before="120" w:beforeLines="50" w:after="120" w:afterLines="50"/>
        <w:rPr>
          <w:rFonts w:hint="eastAsia" w:eastAsia="黑体" w:cs="黑体"/>
          <w:bCs/>
          <w:color w:val="000000"/>
          <w:sz w:val="28"/>
          <w:szCs w:val="28"/>
          <w:highlight w:val="none"/>
          <w:lang w:bidi="en-US"/>
        </w:rPr>
      </w:pPr>
    </w:p>
    <w:p w14:paraId="5B3BF36F">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一、课堂教学实录视频（40分）</w:t>
      </w:r>
    </w:p>
    <w:tbl>
      <w:tblPr>
        <w:tblStyle w:val="15"/>
        <w:tblW w:w="51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7564"/>
      </w:tblGrid>
      <w:tr w14:paraId="64BC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6B6854AA">
            <w:pPr>
              <w:widowControl w:val="0"/>
              <w:snapToGrid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66" w:type="pct"/>
            <w:vAlign w:val="center"/>
          </w:tcPr>
          <w:p w14:paraId="076CA988">
            <w:pPr>
              <w:widowControl w:val="0"/>
              <w:snapToGrid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3408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053001EA">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教学理念</w:t>
            </w:r>
          </w:p>
        </w:tc>
        <w:tc>
          <w:tcPr>
            <w:tcW w:w="4166" w:type="pct"/>
            <w:vAlign w:val="center"/>
          </w:tcPr>
          <w:p w14:paraId="447ECD02">
            <w:pPr>
              <w:widowControl w:val="0"/>
              <w:snapToGrid w:val="0"/>
              <w:spacing w:line="400" w:lineRule="exact"/>
              <w:jc w:val="both"/>
              <w:rPr>
                <w:rFonts w:hint="eastAsia" w:cs="仿宋"/>
                <w:spacing w:val="-12"/>
                <w:kern w:val="2"/>
                <w:sz w:val="24"/>
                <w:highlight w:val="none"/>
                <w:lang w:val="en-US" w:eastAsia="zh-CN" w:bidi="en-US"/>
              </w:rPr>
            </w:pPr>
            <w:r>
              <w:rPr>
                <w:rFonts w:hint="eastAsia" w:cs="仿宋"/>
                <w:spacing w:val="-12"/>
                <w:kern w:val="2"/>
                <w:sz w:val="24"/>
                <w:highlight w:val="none"/>
                <w:lang w:val="en-US" w:eastAsia="zh-CN" w:bidi="en-US"/>
              </w:rPr>
              <w:t>1.充分体现“以学生发展为中心”的教学理念，符合学科特色与课程要求；</w:t>
            </w:r>
          </w:p>
          <w:p w14:paraId="1FC284C0">
            <w:pPr>
              <w:pStyle w:val="2"/>
              <w:ind w:left="0" w:leftChars="0" w:firstLine="0" w:firstLineChars="0"/>
              <w:rPr>
                <w:rFonts w:hint="default"/>
                <w:lang w:val="en-US" w:eastAsia="zh-CN"/>
              </w:rPr>
            </w:pPr>
            <w:r>
              <w:rPr>
                <w:rFonts w:hint="eastAsia" w:ascii="Times New Roman" w:hAnsi="Times New Roman" w:eastAsia="仿宋" w:cs="仿宋"/>
                <w:spacing w:val="-12"/>
                <w:kern w:val="2"/>
                <w:sz w:val="24"/>
                <w:szCs w:val="24"/>
                <w:highlight w:val="none"/>
                <w:lang w:val="en-US" w:eastAsia="zh-CN" w:bidi="en-US"/>
              </w:rPr>
              <w:t>2.以“四新”建设为引领，以人工智能技术为驱动，注重培养学生的专业能力、高阶思维、数字素养及智能伦理意识。</w:t>
            </w:r>
          </w:p>
        </w:tc>
      </w:tr>
      <w:tr w14:paraId="434A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6485035D">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教学内容</w:t>
            </w:r>
          </w:p>
        </w:tc>
        <w:tc>
          <w:tcPr>
            <w:tcW w:w="4166" w:type="pct"/>
            <w:vAlign w:val="center"/>
          </w:tcPr>
          <w:p w14:paraId="5104B0C7">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1.教学内容有深度、广度，反映学科前沿、满足行业与社会需求，充分体现“四新”建设的理念和成果。</w:t>
            </w:r>
          </w:p>
        </w:tc>
      </w:tr>
      <w:tr w14:paraId="7004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2365713F">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511D8FD5">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rPr>
              <w:t>2.渗透人工智能与专业交叉融合思想，体现高阶性、创新性与挑战度；合理利用人工智能技术对学科知识体系进行重构与拓展，动态更新、组织教学内容，适应学生个性化发展需求</w:t>
            </w:r>
            <w:r>
              <w:rPr>
                <w:rFonts w:hint="eastAsia" w:cs="仿宋"/>
                <w:spacing w:val="-12"/>
                <w:kern w:val="2"/>
                <w:sz w:val="24"/>
                <w:highlight w:val="none"/>
              </w:rPr>
              <w:t>。</w:t>
            </w:r>
          </w:p>
        </w:tc>
      </w:tr>
      <w:tr w14:paraId="1005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7A638525">
            <w:pPr>
              <w:widowControl w:val="0"/>
              <w:snapToGrid w:val="0"/>
              <w:spacing w:line="400" w:lineRule="exact"/>
              <w:jc w:val="center"/>
              <w:rPr>
                <w:rFonts w:cs="仿宋"/>
                <w:b/>
                <w:bCs/>
                <w:spacing w:val="-12"/>
                <w:kern w:val="2"/>
                <w:sz w:val="24"/>
                <w:highlight w:val="none"/>
                <w:lang w:bidi="en-US"/>
              </w:rPr>
            </w:pPr>
            <w:r>
              <w:rPr>
                <w:rFonts w:hint="eastAsia" w:cs="仿宋"/>
                <w:b/>
                <w:bCs/>
                <w:spacing w:val="-12"/>
                <w:kern w:val="2"/>
                <w:sz w:val="24"/>
                <w:highlight w:val="none"/>
                <w:lang w:bidi="en-US"/>
              </w:rPr>
              <w:t>课程思政</w:t>
            </w:r>
          </w:p>
        </w:tc>
        <w:tc>
          <w:tcPr>
            <w:tcW w:w="4166" w:type="pct"/>
            <w:vAlign w:val="center"/>
          </w:tcPr>
          <w:p w14:paraId="6E8C5339">
            <w:pPr>
              <w:widowControl w:val="0"/>
              <w:snapToGrid w:val="0"/>
              <w:spacing w:line="400" w:lineRule="exact"/>
              <w:jc w:val="both"/>
              <w:rPr>
                <w:rFonts w:hint="default" w:eastAsia="仿宋" w:cs="仿宋"/>
                <w:spacing w:val="-12"/>
                <w:kern w:val="2"/>
                <w:sz w:val="24"/>
                <w:highlight w:val="none"/>
                <w:lang w:val="en-US" w:eastAsia="zh-CN" w:bidi="en-US"/>
              </w:rPr>
            </w:pPr>
            <w:r>
              <w:rPr>
                <w:rFonts w:hint="eastAsia" w:cs="仿宋"/>
                <w:spacing w:val="-12"/>
                <w:kern w:val="2"/>
                <w:sz w:val="24"/>
                <w:highlight w:val="none"/>
                <w:lang w:val="en-US" w:eastAsia="zh-CN" w:bidi="en-US"/>
              </w:rPr>
              <w:t>1.</w:t>
            </w:r>
            <w:r>
              <w:rPr>
                <w:rFonts w:hint="eastAsia" w:cs="仿宋"/>
                <w:spacing w:val="-12"/>
                <w:kern w:val="2"/>
                <w:sz w:val="24"/>
                <w:highlight w:val="none"/>
                <w:lang w:bidi="en-US"/>
              </w:rPr>
              <w:t>落实立德树人根本任务，将价值塑造、知识传授和能力培养融为一体，显性教育与隐性教育相统一，实现“三全育人”。</w:t>
            </w:r>
            <w:r>
              <w:rPr>
                <w:rFonts w:hint="eastAsia" w:cs="仿宋"/>
                <w:spacing w:val="-12"/>
                <w:kern w:val="2"/>
                <w:sz w:val="24"/>
                <w:highlight w:val="none"/>
                <w:lang w:val="en-US" w:eastAsia="zh-CN" w:bidi="en-US"/>
              </w:rPr>
              <w:t>引导学生树立正确的技术伦理观、社会责任感和可持续发展理念，培养负责任的创新精神。</w:t>
            </w:r>
          </w:p>
        </w:tc>
      </w:tr>
      <w:tr w14:paraId="437C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72D04F0D">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36097060">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2.</w:t>
            </w:r>
            <w:r>
              <w:rPr>
                <w:rFonts w:hint="eastAsia" w:cs="仿宋"/>
                <w:spacing w:val="-12"/>
                <w:kern w:val="2"/>
                <w:sz w:val="24"/>
                <w:highlight w:val="none"/>
                <w:lang w:bidi="en-US"/>
              </w:rPr>
              <w:t>结合所授课程特点、思维方法和价值理念，</w:t>
            </w:r>
            <w:r>
              <w:rPr>
                <w:rFonts w:hint="eastAsia" w:cs="仿宋"/>
                <w:spacing w:val="-12"/>
                <w:kern w:val="2"/>
                <w:sz w:val="24"/>
                <w:highlight w:val="none"/>
                <w:lang w:val="en-US" w:eastAsia="zh-CN" w:bidi="en-US"/>
              </w:rPr>
              <w:t>利用AI技术深入挖掘、呈现课程思政元素，实现“润物无声”的育人效果，避免生硬嫁接</w:t>
            </w:r>
            <w:r>
              <w:rPr>
                <w:rFonts w:hint="eastAsia" w:cs="仿宋"/>
                <w:spacing w:val="-12"/>
                <w:kern w:val="2"/>
                <w:sz w:val="24"/>
                <w:highlight w:val="none"/>
                <w:lang w:bidi="en-US"/>
              </w:rPr>
              <w:t>。</w:t>
            </w:r>
          </w:p>
        </w:tc>
      </w:tr>
      <w:tr w14:paraId="373F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71559BF1">
            <w:pPr>
              <w:widowControl w:val="0"/>
              <w:snapToGrid w:val="0"/>
              <w:spacing w:line="400" w:lineRule="exact"/>
              <w:jc w:val="center"/>
              <w:rPr>
                <w:rFonts w:cs="仿宋"/>
                <w:b/>
                <w:bCs/>
                <w:spacing w:val="-12"/>
                <w:kern w:val="2"/>
                <w:sz w:val="24"/>
                <w:highlight w:val="none"/>
                <w:lang w:bidi="en-US"/>
              </w:rPr>
            </w:pPr>
            <w:r>
              <w:rPr>
                <w:rFonts w:hint="eastAsia" w:cs="仿宋"/>
                <w:b/>
                <w:bCs/>
                <w:spacing w:val="-12"/>
                <w:kern w:val="2"/>
                <w:sz w:val="24"/>
                <w:highlight w:val="none"/>
                <w:lang w:bidi="en-US"/>
              </w:rPr>
              <w:t>教学过程</w:t>
            </w:r>
          </w:p>
        </w:tc>
        <w:tc>
          <w:tcPr>
            <w:tcW w:w="4166" w:type="pct"/>
            <w:vAlign w:val="center"/>
          </w:tcPr>
          <w:p w14:paraId="6986E72C">
            <w:pPr>
              <w:widowControl w:val="0"/>
              <w:snapToGrid w:val="0"/>
              <w:spacing w:line="400" w:lineRule="exact"/>
              <w:jc w:val="both"/>
              <w:rPr>
                <w:rFonts w:hint="default" w:eastAsia="仿宋" w:cs="仿宋"/>
                <w:spacing w:val="-12"/>
                <w:kern w:val="2"/>
                <w:sz w:val="24"/>
                <w:highlight w:val="none"/>
                <w:lang w:val="en-US" w:eastAsia="zh-CN" w:bidi="en-US"/>
              </w:rPr>
            </w:pPr>
            <w:r>
              <w:rPr>
                <w:rFonts w:hint="eastAsia" w:cs="仿宋"/>
                <w:spacing w:val="-12"/>
                <w:kern w:val="2"/>
                <w:sz w:val="24"/>
                <w:highlight w:val="none"/>
                <w:lang w:val="en-US" w:eastAsia="zh-CN" w:bidi="en-US"/>
              </w:rPr>
              <w:t>1.注重以学生为中心创新教学，体现教师主导、学生主体，课堂师生互动、生生互动、人机互动充分有效，促进学生思维的深度参与，构建“师-生-机”三元协同的课堂教学模式。</w:t>
            </w:r>
          </w:p>
        </w:tc>
      </w:tr>
      <w:tr w14:paraId="2A41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36F9D045">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238681C2">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2.</w:t>
            </w:r>
            <w:r>
              <w:rPr>
                <w:rFonts w:hint="eastAsia" w:cs="仿宋"/>
                <w:spacing w:val="-12"/>
                <w:kern w:val="2"/>
                <w:sz w:val="24"/>
                <w:highlight w:val="none"/>
                <w:lang w:bidi="en-US"/>
              </w:rPr>
              <w:t>教学组织有序，教学过程安排合理；创新教学方法与策略，</w:t>
            </w:r>
            <w:r>
              <w:rPr>
                <w:rFonts w:hint="eastAsia" w:cs="仿宋"/>
                <w:spacing w:val="-12"/>
                <w:kern w:val="2"/>
                <w:sz w:val="24"/>
                <w:highlight w:val="none"/>
                <w:lang w:val="en-US" w:eastAsia="zh-CN" w:bidi="en-US"/>
              </w:rPr>
              <w:t>实施基于人工智能的个性化学习、探究式学习、协作式学习</w:t>
            </w:r>
            <w:r>
              <w:rPr>
                <w:rFonts w:hint="eastAsia" w:cs="仿宋"/>
                <w:spacing w:val="-12"/>
                <w:kern w:val="2"/>
                <w:sz w:val="24"/>
                <w:highlight w:val="none"/>
                <w:lang w:bidi="en-US"/>
              </w:rPr>
              <w:t>。</w:t>
            </w:r>
          </w:p>
        </w:tc>
      </w:tr>
      <w:tr w14:paraId="55A23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612FB173">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0ECBE9A6">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3.构建基于智能技术的主动学习环境，创设虚实融合的智慧教学空间，教学模式具有创新性、沉浸感和启发性</w:t>
            </w:r>
            <w:r>
              <w:rPr>
                <w:rFonts w:hint="eastAsia" w:cs="仿宋"/>
                <w:spacing w:val="-12"/>
                <w:kern w:val="2"/>
                <w:sz w:val="24"/>
                <w:highlight w:val="none"/>
                <w:lang w:bidi="en-US"/>
              </w:rPr>
              <w:t>。</w:t>
            </w:r>
          </w:p>
        </w:tc>
      </w:tr>
      <w:tr w14:paraId="1516F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70320642">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2AB94188">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rPr>
              <w:t>4.</w:t>
            </w:r>
            <w:r>
              <w:rPr>
                <w:rFonts w:hint="eastAsia" w:cs="仿宋"/>
                <w:spacing w:val="-12"/>
                <w:kern w:val="2"/>
                <w:sz w:val="24"/>
                <w:highlight w:val="none"/>
                <w:lang w:bidi="en-US"/>
              </w:rPr>
              <w:t>创新考核评价的内容和方式，</w:t>
            </w:r>
            <w:r>
              <w:rPr>
                <w:rFonts w:hint="eastAsia" w:cs="仿宋"/>
                <w:spacing w:val="-12"/>
                <w:kern w:val="2"/>
                <w:sz w:val="24"/>
                <w:highlight w:val="none"/>
                <w:lang w:val="en-US" w:eastAsia="zh-CN"/>
              </w:rPr>
              <w:t>充分利用人工智能技术构建多维智能评价体系，形成过程性、数据化评价与反馈</w:t>
            </w:r>
            <w:r>
              <w:rPr>
                <w:rFonts w:hint="eastAsia" w:cs="仿宋"/>
                <w:spacing w:val="-12"/>
                <w:kern w:val="2"/>
                <w:sz w:val="24"/>
                <w:highlight w:val="none"/>
              </w:rPr>
              <w:t>。</w:t>
            </w:r>
          </w:p>
        </w:tc>
      </w:tr>
      <w:tr w14:paraId="638C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restart"/>
            <w:vAlign w:val="center"/>
          </w:tcPr>
          <w:p w14:paraId="770BA124">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教学效果</w:t>
            </w:r>
          </w:p>
        </w:tc>
        <w:tc>
          <w:tcPr>
            <w:tcW w:w="4166" w:type="pct"/>
            <w:vAlign w:val="center"/>
          </w:tcPr>
          <w:p w14:paraId="27B52525">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1.</w:t>
            </w:r>
            <w:r>
              <w:rPr>
                <w:rFonts w:hint="eastAsia" w:cs="仿宋"/>
                <w:spacing w:val="-12"/>
                <w:kern w:val="2"/>
                <w:sz w:val="24"/>
                <w:highlight w:val="none"/>
                <w:lang w:bidi="en-US"/>
              </w:rPr>
              <w:t>课堂</w:t>
            </w:r>
            <w:r>
              <w:rPr>
                <w:rFonts w:hint="eastAsia" w:cs="仿宋"/>
                <w:spacing w:val="-12"/>
                <w:kern w:val="2"/>
                <w:sz w:val="24"/>
                <w:highlight w:val="none"/>
                <w:lang w:val="en-US" w:eastAsia="zh-CN" w:bidi="en-US"/>
              </w:rPr>
              <w:t>教学效率提高，学生思维活跃，</w:t>
            </w:r>
            <w:r>
              <w:rPr>
                <w:rFonts w:hint="eastAsia" w:cs="仿宋"/>
                <w:spacing w:val="-12"/>
                <w:kern w:val="2"/>
                <w:sz w:val="24"/>
                <w:highlight w:val="none"/>
                <w:lang w:bidi="en-US"/>
              </w:rPr>
              <w:t>深度参与课堂</w:t>
            </w:r>
            <w:r>
              <w:rPr>
                <w:rFonts w:hint="eastAsia" w:cs="仿宋"/>
                <w:spacing w:val="-12"/>
                <w:kern w:val="2"/>
                <w:sz w:val="24"/>
                <w:highlight w:val="none"/>
                <w:lang w:val="en-US" w:eastAsia="zh-CN" w:bidi="en-US"/>
              </w:rPr>
              <w:t>教学，主动合理运用人工智能工具进行探索、创造和协作，学生的学科专业能力、创新思维、人机协同能力得到有效提升，实现教学目标</w:t>
            </w:r>
            <w:r>
              <w:rPr>
                <w:rFonts w:hint="eastAsia" w:cs="仿宋"/>
                <w:spacing w:val="-12"/>
                <w:kern w:val="2"/>
                <w:sz w:val="24"/>
                <w:highlight w:val="none"/>
                <w:lang w:bidi="en-US"/>
              </w:rPr>
              <w:t>。</w:t>
            </w:r>
          </w:p>
        </w:tc>
      </w:tr>
      <w:tr w14:paraId="0C47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Merge w:val="continue"/>
            <w:vAlign w:val="center"/>
          </w:tcPr>
          <w:p w14:paraId="37658D51">
            <w:pPr>
              <w:widowControl w:val="0"/>
              <w:snapToGrid w:val="0"/>
              <w:spacing w:line="400" w:lineRule="exact"/>
              <w:jc w:val="center"/>
              <w:rPr>
                <w:rFonts w:cs="仿宋"/>
                <w:b/>
                <w:bCs/>
                <w:spacing w:val="-12"/>
                <w:kern w:val="2"/>
                <w:sz w:val="24"/>
                <w:highlight w:val="none"/>
                <w:lang w:bidi="en-US"/>
              </w:rPr>
            </w:pPr>
          </w:p>
        </w:tc>
        <w:tc>
          <w:tcPr>
            <w:tcW w:w="4166" w:type="pct"/>
            <w:vAlign w:val="center"/>
          </w:tcPr>
          <w:p w14:paraId="3525813D">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val="en-US" w:eastAsia="zh-CN" w:bidi="en-US"/>
              </w:rPr>
              <w:t>2.形成适合学科特色、学生特点的“人工智能+”课堂教学模式，具有较大借鉴和推广价值</w:t>
            </w:r>
            <w:r>
              <w:rPr>
                <w:rFonts w:hint="eastAsia" w:cs="仿宋"/>
                <w:spacing w:val="-12"/>
                <w:kern w:val="2"/>
                <w:sz w:val="24"/>
                <w:highlight w:val="none"/>
                <w:lang w:bidi="en-US"/>
              </w:rPr>
              <w:t>。</w:t>
            </w:r>
          </w:p>
        </w:tc>
      </w:tr>
      <w:tr w14:paraId="6EF9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833" w:type="pct"/>
            <w:vAlign w:val="center"/>
          </w:tcPr>
          <w:p w14:paraId="7D0FC69E">
            <w:pPr>
              <w:widowControl w:val="0"/>
              <w:snapToGrid w:val="0"/>
              <w:spacing w:line="400" w:lineRule="exact"/>
              <w:jc w:val="center"/>
              <w:rPr>
                <w:rFonts w:cs="仿宋"/>
                <w:b/>
                <w:bCs/>
                <w:spacing w:val="-12"/>
                <w:kern w:val="2"/>
                <w:sz w:val="24"/>
                <w:highlight w:val="none"/>
                <w:lang w:eastAsia="en-US" w:bidi="en-US"/>
              </w:rPr>
            </w:pPr>
            <w:r>
              <w:rPr>
                <w:rFonts w:hint="eastAsia" w:cs="仿宋"/>
                <w:b/>
                <w:bCs/>
                <w:spacing w:val="-12"/>
                <w:kern w:val="2"/>
                <w:sz w:val="24"/>
                <w:highlight w:val="none"/>
                <w:lang w:eastAsia="en-US" w:bidi="en-US"/>
              </w:rPr>
              <w:t>视频质量</w:t>
            </w:r>
          </w:p>
        </w:tc>
        <w:tc>
          <w:tcPr>
            <w:tcW w:w="4166" w:type="pct"/>
            <w:vAlign w:val="center"/>
          </w:tcPr>
          <w:p w14:paraId="2F4C75BA">
            <w:pPr>
              <w:widowControl w:val="0"/>
              <w:snapToGrid w:val="0"/>
              <w:spacing w:line="400" w:lineRule="exact"/>
              <w:jc w:val="both"/>
              <w:rPr>
                <w:rFonts w:cs="仿宋"/>
                <w:spacing w:val="-12"/>
                <w:kern w:val="2"/>
                <w:sz w:val="24"/>
                <w:highlight w:val="none"/>
                <w:lang w:bidi="en-US"/>
              </w:rPr>
            </w:pPr>
            <w:r>
              <w:rPr>
                <w:rFonts w:hint="eastAsia" w:cs="仿宋"/>
                <w:spacing w:val="-12"/>
                <w:kern w:val="2"/>
                <w:sz w:val="24"/>
                <w:highlight w:val="none"/>
                <w:lang w:bidi="en-US"/>
              </w:rPr>
              <w:t>教学视频清晰、流畅，能客观、真实反映教师和学生的教学过程常态。</w:t>
            </w:r>
          </w:p>
        </w:tc>
      </w:tr>
    </w:tbl>
    <w:p w14:paraId="48487DEA">
      <w:pPr>
        <w:widowControl w:val="0"/>
        <w:spacing w:before="120" w:beforeLines="50" w:after="120" w:afterLines="50"/>
        <w:rPr>
          <w:rFonts w:eastAsia="黑体" w:cs="黑体"/>
          <w:bCs/>
          <w:color w:val="000000"/>
          <w:sz w:val="28"/>
          <w:szCs w:val="28"/>
          <w:highlight w:val="none"/>
          <w:lang w:bidi="en-US"/>
        </w:rPr>
      </w:pPr>
    </w:p>
    <w:p w14:paraId="62A9CB24">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二、教学创新成果报告（20分）</w:t>
      </w:r>
    </w:p>
    <w:tbl>
      <w:tblPr>
        <w:tblStyle w:val="15"/>
        <w:tblW w:w="5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7566"/>
      </w:tblGrid>
      <w:tr w14:paraId="75BB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7A133869">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167" w:type="pct"/>
            <w:vAlign w:val="center"/>
          </w:tcPr>
          <w:p w14:paraId="41033ACC">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1189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3AF03A3A">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问题导向</w:t>
            </w:r>
          </w:p>
        </w:tc>
        <w:tc>
          <w:tcPr>
            <w:tcW w:w="4167" w:type="pct"/>
            <w:vAlign w:val="center"/>
          </w:tcPr>
          <w:p w14:paraId="6A5E85E9">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结合人工智能时代课程建设特点和教学实际提出课堂教学真实问题，能体现“以学生发展为中心”的理念，提出运用人工智能技术解决问题的思路与方案，且具有针对性和可行性</w:t>
            </w:r>
            <w:r>
              <w:rPr>
                <w:rFonts w:cs="Times New Roman"/>
                <w:spacing w:val="-12"/>
                <w:kern w:val="2"/>
                <w:sz w:val="24"/>
                <w:highlight w:val="none"/>
                <w:lang w:bidi="en-US"/>
              </w:rPr>
              <w:t>。</w:t>
            </w:r>
          </w:p>
        </w:tc>
      </w:tr>
      <w:tr w14:paraId="4A40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5FC68C78">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创新特色</w:t>
            </w:r>
          </w:p>
        </w:tc>
        <w:tc>
          <w:tcPr>
            <w:tcW w:w="4167" w:type="pct"/>
            <w:vAlign w:val="center"/>
          </w:tcPr>
          <w:p w14:paraId="70185EF8">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bidi="en-US"/>
              </w:rPr>
              <w:t>把“四新”建设要求贯穿到教学过程中，</w:t>
            </w:r>
            <w:r>
              <w:rPr>
                <w:rFonts w:hint="eastAsia" w:cs="Times New Roman"/>
                <w:spacing w:val="-12"/>
                <w:kern w:val="2"/>
                <w:sz w:val="24"/>
                <w:highlight w:val="none"/>
                <w:lang w:val="en-US" w:eastAsia="zh-CN" w:bidi="en-US"/>
              </w:rPr>
              <w:t>在推动人工智能技术赋能教学范式变革方面特色突出，体现对教学活动的系统性设计，展现深刻的教育洞察力，而非技术的简单堆砌，具有显著的创新性、前瞻性和示范引领作用</w:t>
            </w:r>
            <w:r>
              <w:rPr>
                <w:rFonts w:cs="Times New Roman"/>
                <w:spacing w:val="-12"/>
                <w:kern w:val="2"/>
                <w:sz w:val="24"/>
                <w:highlight w:val="none"/>
                <w:lang w:bidi="en-US"/>
              </w:rPr>
              <w:t>。</w:t>
            </w:r>
          </w:p>
        </w:tc>
      </w:tr>
      <w:tr w14:paraId="43F6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7EDDCDCE">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思政特色</w:t>
            </w:r>
          </w:p>
        </w:tc>
        <w:tc>
          <w:tcPr>
            <w:tcW w:w="4167" w:type="pct"/>
            <w:vAlign w:val="center"/>
          </w:tcPr>
          <w:p w14:paraId="0E39165B">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准确把握课程思政内涵，概述在人工智能技术赋能课程思政教学方面的特色、亮点和创新点，形成可供借鉴推广的经验做法。引导学生负责任地、合乎伦理地使用人工智能技术</w:t>
            </w:r>
            <w:r>
              <w:rPr>
                <w:rFonts w:cs="Times New Roman"/>
                <w:spacing w:val="-12"/>
                <w:kern w:val="2"/>
                <w:sz w:val="24"/>
                <w:highlight w:val="none"/>
                <w:lang w:bidi="en-US"/>
              </w:rPr>
              <w:t>。</w:t>
            </w:r>
          </w:p>
        </w:tc>
      </w:tr>
      <w:tr w14:paraId="0DD0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0A2C75B9">
            <w:pPr>
              <w:widowControl w:val="0"/>
              <w:spacing w:line="400" w:lineRule="exact"/>
              <w:jc w:val="center"/>
              <w:rPr>
                <w:rFonts w:cs="Times New Roman"/>
                <w:b/>
                <w:bCs/>
                <w:spacing w:val="-12"/>
                <w:kern w:val="2"/>
                <w:sz w:val="24"/>
                <w:highlight w:val="none"/>
                <w:lang w:bidi="en-US"/>
              </w:rPr>
            </w:pPr>
            <w:r>
              <w:rPr>
                <w:rFonts w:cs="Times New Roman"/>
                <w:b/>
                <w:bCs/>
                <w:spacing w:val="-12"/>
                <w:kern w:val="2"/>
                <w:sz w:val="24"/>
                <w:highlight w:val="none"/>
                <w:lang w:bidi="en-US"/>
              </w:rPr>
              <w:t>技术应用</w:t>
            </w:r>
          </w:p>
        </w:tc>
        <w:tc>
          <w:tcPr>
            <w:tcW w:w="4167" w:type="pct"/>
            <w:vAlign w:val="center"/>
          </w:tcPr>
          <w:p w14:paraId="4A45090D">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能够把握</w:t>
            </w:r>
            <w:r>
              <w:rPr>
                <w:rFonts w:hint="eastAsia" w:cs="Times New Roman"/>
                <w:spacing w:val="-12"/>
                <w:kern w:val="2"/>
                <w:sz w:val="24"/>
                <w:highlight w:val="none"/>
                <w:lang w:val="en-US" w:eastAsia="zh-CN" w:bidi="en-US"/>
              </w:rPr>
              <w:t>数智时代下学生学习特点，合理利用人工智能技术规划教学全流程场景，对课程的教学目标、内容、方法、评价、环境进行系统性设计与创新</w:t>
            </w:r>
            <w:r>
              <w:rPr>
                <w:rFonts w:cs="Times New Roman"/>
                <w:spacing w:val="-12"/>
                <w:kern w:val="2"/>
                <w:sz w:val="24"/>
                <w:highlight w:val="none"/>
                <w:lang w:bidi="en-US"/>
              </w:rPr>
              <w:t>。</w:t>
            </w:r>
          </w:p>
        </w:tc>
      </w:tr>
      <w:tr w14:paraId="3A4B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3" w:type="pct"/>
            <w:vAlign w:val="center"/>
          </w:tcPr>
          <w:p w14:paraId="6A4491D4">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创新成果</w:t>
            </w:r>
          </w:p>
        </w:tc>
        <w:tc>
          <w:tcPr>
            <w:tcW w:w="4167" w:type="pct"/>
            <w:vAlign w:val="center"/>
          </w:tcPr>
          <w:p w14:paraId="6F607D97">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对人工智能赋能教学创新实践成效开展基于证据的有效分析与总结，能为同类课程的“人工智能+”教学改革提供可复制、可借鉴的路径与模式</w:t>
            </w:r>
            <w:r>
              <w:rPr>
                <w:rFonts w:cs="Times New Roman"/>
                <w:spacing w:val="-12"/>
                <w:kern w:val="2"/>
                <w:sz w:val="24"/>
                <w:highlight w:val="none"/>
                <w:lang w:bidi="en-US"/>
              </w:rPr>
              <w:t>。</w:t>
            </w:r>
          </w:p>
        </w:tc>
      </w:tr>
    </w:tbl>
    <w:p w14:paraId="2B31C921">
      <w:pPr>
        <w:widowControl w:val="0"/>
        <w:spacing w:before="120" w:beforeLines="50" w:after="120" w:afterLines="50"/>
        <w:rPr>
          <w:rFonts w:eastAsia="黑体" w:cs="黑体"/>
          <w:bCs/>
          <w:color w:val="000000"/>
          <w:sz w:val="28"/>
          <w:szCs w:val="28"/>
          <w:highlight w:val="none"/>
          <w:lang w:bidi="en-US"/>
        </w:rPr>
      </w:pPr>
      <w:r>
        <w:rPr>
          <w:rFonts w:hint="eastAsia" w:eastAsia="黑体" w:cs="黑体"/>
          <w:bCs/>
          <w:color w:val="000000"/>
          <w:sz w:val="28"/>
          <w:szCs w:val="28"/>
          <w:highlight w:val="none"/>
          <w:lang w:bidi="en-US"/>
        </w:rPr>
        <w:t>三、教学设计创新汇报（40分）</w:t>
      </w:r>
    </w:p>
    <w:tbl>
      <w:tblPr>
        <w:tblStyle w:val="15"/>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7661"/>
      </w:tblGrid>
      <w:tr w14:paraId="5F9B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776" w:type="pct"/>
            <w:vAlign w:val="center"/>
          </w:tcPr>
          <w:p w14:paraId="2D96A258">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评价维度</w:t>
            </w:r>
          </w:p>
        </w:tc>
        <w:tc>
          <w:tcPr>
            <w:tcW w:w="4223" w:type="pct"/>
            <w:vAlign w:val="center"/>
          </w:tcPr>
          <w:p w14:paraId="1D7076BF">
            <w:pPr>
              <w:widowControl w:val="0"/>
              <w:spacing w:line="400" w:lineRule="exact"/>
              <w:jc w:val="center"/>
              <w:rPr>
                <w:rFonts w:eastAsia="黑体" w:cs="黑体"/>
                <w:b/>
                <w:bCs/>
                <w:spacing w:val="-12"/>
                <w:kern w:val="2"/>
                <w:sz w:val="24"/>
                <w:highlight w:val="none"/>
                <w:lang w:eastAsia="en-US" w:bidi="en-US"/>
              </w:rPr>
            </w:pPr>
            <w:r>
              <w:rPr>
                <w:rFonts w:hint="eastAsia" w:eastAsia="黑体" w:cs="黑体"/>
                <w:b/>
                <w:bCs/>
                <w:spacing w:val="-12"/>
                <w:kern w:val="2"/>
                <w:sz w:val="24"/>
                <w:highlight w:val="none"/>
                <w:lang w:eastAsia="en-US" w:bidi="en-US"/>
              </w:rPr>
              <w:t>评价要点</w:t>
            </w:r>
          </w:p>
        </w:tc>
      </w:tr>
      <w:tr w14:paraId="54D2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3C6D2E54">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理念与目标</w:t>
            </w:r>
          </w:p>
        </w:tc>
        <w:tc>
          <w:tcPr>
            <w:tcW w:w="4223" w:type="pct"/>
            <w:vAlign w:val="center"/>
          </w:tcPr>
          <w:p w14:paraId="55FDD489">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体现“以学生发展为中心”的理念，教学目标符合学科特点和学生实际</w:t>
            </w:r>
            <w:r>
              <w:rPr>
                <w:rFonts w:hint="eastAsia" w:cs="Times New Roman"/>
                <w:spacing w:val="-12"/>
                <w:kern w:val="2"/>
                <w:sz w:val="24"/>
                <w:highlight w:val="none"/>
                <w:lang w:eastAsia="zh-CN" w:bidi="en-US"/>
              </w:rPr>
              <w:t>；</w:t>
            </w:r>
            <w:r>
              <w:rPr>
                <w:rFonts w:hint="eastAsia" w:cs="Times New Roman"/>
                <w:spacing w:val="-12"/>
                <w:kern w:val="2"/>
                <w:sz w:val="24"/>
                <w:highlight w:val="none"/>
                <w:lang w:val="en-US" w:eastAsia="zh-CN" w:bidi="en-US"/>
              </w:rPr>
              <w:t>课程设计理念紧扣“四新”内涵与人工智能时代特征，带动教学模式创新，着重培养面向未来的学科核心素养、数字素养、跨界融合能力、创新思维与人机协同能力</w:t>
            </w:r>
            <w:r>
              <w:rPr>
                <w:rFonts w:cs="Times New Roman"/>
                <w:spacing w:val="-12"/>
                <w:kern w:val="2"/>
                <w:sz w:val="24"/>
                <w:highlight w:val="none"/>
                <w:lang w:bidi="en-US"/>
              </w:rPr>
              <w:t>。</w:t>
            </w:r>
          </w:p>
        </w:tc>
      </w:tr>
      <w:tr w14:paraId="6486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6B491A1C">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内容分析</w:t>
            </w:r>
          </w:p>
        </w:tc>
        <w:tc>
          <w:tcPr>
            <w:tcW w:w="4223" w:type="pct"/>
            <w:vAlign w:val="center"/>
          </w:tcPr>
          <w:p w14:paraId="327AB2DA">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教学内容</w:t>
            </w:r>
            <w:r>
              <w:rPr>
                <w:rFonts w:hint="eastAsia" w:cs="Times New Roman"/>
                <w:spacing w:val="-12"/>
                <w:kern w:val="2"/>
                <w:sz w:val="24"/>
                <w:highlight w:val="none"/>
                <w:lang w:val="en-US" w:eastAsia="zh-CN" w:bidi="en-US"/>
              </w:rPr>
              <w:t>分析透彻，知识结构清晰，重难点把握准确，能利用人工智能技术创造性地使用各类教学资源，内容充实精要，适合学生水平，旨在深化认知，促进建构，启发学生思考及问题解决</w:t>
            </w:r>
            <w:r>
              <w:rPr>
                <w:rFonts w:cs="Times New Roman"/>
                <w:spacing w:val="-12"/>
                <w:kern w:val="2"/>
                <w:sz w:val="24"/>
                <w:highlight w:val="none"/>
                <w:lang w:bidi="en-US"/>
              </w:rPr>
              <w:t>。</w:t>
            </w:r>
          </w:p>
        </w:tc>
      </w:tr>
      <w:tr w14:paraId="4D66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471AEB87">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学情分析</w:t>
            </w:r>
          </w:p>
        </w:tc>
        <w:tc>
          <w:tcPr>
            <w:tcW w:w="4223" w:type="pct"/>
            <w:vAlign w:val="center"/>
          </w:tcPr>
          <w:p w14:paraId="7139EA7B">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学情分析精准，基于数据描述学生的认知起点、学习风格、数字化能力，为人工智能技术支持的差异化教学和个性化干预提供可靠依据</w:t>
            </w:r>
            <w:r>
              <w:rPr>
                <w:rFonts w:cs="Times New Roman"/>
                <w:spacing w:val="-12"/>
                <w:kern w:val="2"/>
                <w:sz w:val="24"/>
                <w:highlight w:val="none"/>
                <w:lang w:bidi="en-US"/>
              </w:rPr>
              <w:t>。</w:t>
            </w:r>
          </w:p>
        </w:tc>
      </w:tr>
      <w:tr w14:paraId="4682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203D866D">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课程思政</w:t>
            </w:r>
          </w:p>
        </w:tc>
        <w:tc>
          <w:tcPr>
            <w:tcW w:w="4223" w:type="pct"/>
            <w:vAlign w:val="center"/>
          </w:tcPr>
          <w:p w14:paraId="75F5379F">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将思想政治教育与专业教育有机融合，</w:t>
            </w:r>
            <w:r>
              <w:rPr>
                <w:rFonts w:hint="eastAsia" w:cs="Times New Roman"/>
                <w:spacing w:val="-12"/>
                <w:kern w:val="2"/>
                <w:sz w:val="24"/>
                <w:highlight w:val="none"/>
                <w:lang w:val="en-US" w:eastAsia="zh-CN" w:bidi="en-US"/>
              </w:rPr>
              <w:t>重视提升学生数智素养和数字伦理，利用人工智能技术深入挖掘和呈现典型教学案例，有效提升课程思政的针对性、吸引力和实效性，具有示范作用和推广价值</w:t>
            </w:r>
            <w:r>
              <w:rPr>
                <w:rFonts w:cs="Times New Roman"/>
                <w:spacing w:val="-12"/>
                <w:kern w:val="2"/>
                <w:sz w:val="24"/>
                <w:highlight w:val="none"/>
                <w:lang w:bidi="en-US"/>
              </w:rPr>
              <w:t>。</w:t>
            </w:r>
          </w:p>
        </w:tc>
      </w:tr>
      <w:tr w14:paraId="77304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restart"/>
            <w:vAlign w:val="center"/>
          </w:tcPr>
          <w:p w14:paraId="097450DC">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过程与方法</w:t>
            </w:r>
          </w:p>
        </w:tc>
        <w:tc>
          <w:tcPr>
            <w:tcW w:w="4223" w:type="pct"/>
            <w:vAlign w:val="center"/>
          </w:tcPr>
          <w:p w14:paraId="26C8014B">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学习活动设计丰富且有意义，充分激发学生主体性，人工智能工具的使用与学习目标高度契合</w:t>
            </w:r>
            <w:r>
              <w:rPr>
                <w:rFonts w:cs="Times New Roman"/>
                <w:spacing w:val="-12"/>
                <w:kern w:val="2"/>
                <w:sz w:val="24"/>
                <w:highlight w:val="none"/>
                <w:lang w:bidi="en-US"/>
              </w:rPr>
              <w:t>。</w:t>
            </w:r>
          </w:p>
        </w:tc>
      </w:tr>
      <w:tr w14:paraId="5242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continue"/>
            <w:vAlign w:val="center"/>
          </w:tcPr>
          <w:p w14:paraId="186D10CB">
            <w:pPr>
              <w:widowControl w:val="0"/>
              <w:spacing w:line="400" w:lineRule="exact"/>
              <w:jc w:val="center"/>
              <w:rPr>
                <w:rFonts w:cs="Times New Roman"/>
                <w:spacing w:val="-12"/>
                <w:kern w:val="2"/>
                <w:sz w:val="24"/>
                <w:highlight w:val="none"/>
                <w:lang w:bidi="en-US"/>
              </w:rPr>
            </w:pPr>
          </w:p>
        </w:tc>
        <w:tc>
          <w:tcPr>
            <w:tcW w:w="4223" w:type="pct"/>
            <w:vAlign w:val="center"/>
          </w:tcPr>
          <w:p w14:paraId="2D39BA1F">
            <w:pPr>
              <w:widowControl w:val="0"/>
              <w:spacing w:line="400" w:lineRule="exact"/>
              <w:jc w:val="both"/>
              <w:rPr>
                <w:rFonts w:hint="default" w:eastAsia="仿宋" w:cs="Times New Roman"/>
                <w:spacing w:val="-12"/>
                <w:kern w:val="2"/>
                <w:sz w:val="24"/>
                <w:highlight w:val="none"/>
                <w:lang w:val="en-US" w:eastAsia="zh-CN" w:bidi="en-US"/>
              </w:rPr>
            </w:pPr>
            <w:r>
              <w:rPr>
                <w:rFonts w:hint="eastAsia" w:cs="Times New Roman"/>
                <w:spacing w:val="-12"/>
                <w:kern w:val="2"/>
                <w:sz w:val="24"/>
                <w:highlight w:val="none"/>
                <w:lang w:val="en-US" w:eastAsia="zh-CN" w:bidi="en-US"/>
              </w:rPr>
              <w:t>教学设计完整，教学过程自然流畅，符合教学规律；人工智能技术的应用贯穿教学全环节（课前-课中-课后），积极探索“师-生-机”三元协同教学新范式。</w:t>
            </w:r>
          </w:p>
        </w:tc>
      </w:tr>
      <w:tr w14:paraId="484B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continue"/>
            <w:vAlign w:val="center"/>
          </w:tcPr>
          <w:p w14:paraId="236367A9">
            <w:pPr>
              <w:widowControl w:val="0"/>
              <w:spacing w:line="400" w:lineRule="exact"/>
              <w:jc w:val="center"/>
              <w:rPr>
                <w:rFonts w:cs="Times New Roman"/>
                <w:spacing w:val="-12"/>
                <w:kern w:val="2"/>
                <w:sz w:val="24"/>
                <w:highlight w:val="none"/>
                <w:lang w:bidi="en-US"/>
              </w:rPr>
            </w:pPr>
          </w:p>
        </w:tc>
        <w:tc>
          <w:tcPr>
            <w:tcW w:w="4223" w:type="pct"/>
            <w:vAlign w:val="center"/>
          </w:tcPr>
          <w:p w14:paraId="6777F65A">
            <w:pPr>
              <w:widowControl w:val="0"/>
              <w:spacing w:line="400" w:lineRule="exact"/>
              <w:jc w:val="both"/>
              <w:rPr>
                <w:rFonts w:hint="default" w:eastAsia="仿宋" w:cs="Times New Roman"/>
                <w:spacing w:val="-12"/>
                <w:kern w:val="2"/>
                <w:sz w:val="24"/>
                <w:highlight w:val="none"/>
                <w:lang w:val="en-US" w:eastAsia="zh-CN" w:bidi="en-US"/>
              </w:rPr>
            </w:pPr>
            <w:r>
              <w:rPr>
                <w:rFonts w:hint="eastAsia" w:cs="Times New Roman"/>
                <w:spacing w:val="-12"/>
                <w:kern w:val="2"/>
                <w:sz w:val="24"/>
                <w:highlight w:val="none"/>
                <w:lang w:val="en-US" w:eastAsia="zh-CN" w:bidi="en-US"/>
              </w:rPr>
              <w:t>能根据课程特点，用人工智能赋能教学创新的环境、方法、技术解决课堂中存在的问题和困难，促进学生更高效、更个性化的自主学习。</w:t>
            </w:r>
          </w:p>
        </w:tc>
      </w:tr>
      <w:tr w14:paraId="5C2B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continue"/>
            <w:vAlign w:val="center"/>
          </w:tcPr>
          <w:p w14:paraId="1BDEE122">
            <w:pPr>
              <w:widowControl w:val="0"/>
              <w:spacing w:line="400" w:lineRule="exact"/>
              <w:jc w:val="center"/>
              <w:rPr>
                <w:rFonts w:cs="Times New Roman"/>
                <w:spacing w:val="-12"/>
                <w:kern w:val="2"/>
                <w:sz w:val="24"/>
                <w:highlight w:val="none"/>
                <w:lang w:bidi="en-US"/>
              </w:rPr>
            </w:pPr>
          </w:p>
        </w:tc>
        <w:tc>
          <w:tcPr>
            <w:tcW w:w="4223" w:type="pct"/>
            <w:vAlign w:val="center"/>
          </w:tcPr>
          <w:p w14:paraId="0BE49E20">
            <w:pPr>
              <w:widowControl w:val="0"/>
              <w:spacing w:line="400" w:lineRule="exact"/>
              <w:jc w:val="both"/>
              <w:rPr>
                <w:rFonts w:hint="default" w:eastAsia="仿宋" w:cs="Times New Roman"/>
                <w:spacing w:val="-12"/>
                <w:kern w:val="2"/>
                <w:sz w:val="24"/>
                <w:highlight w:val="none"/>
                <w:lang w:val="en-US" w:eastAsia="zh-CN" w:bidi="en-US"/>
              </w:rPr>
            </w:pPr>
            <w:r>
              <w:rPr>
                <w:rFonts w:hint="eastAsia" w:cs="Times New Roman"/>
                <w:spacing w:val="-12"/>
                <w:kern w:val="2"/>
                <w:sz w:val="24"/>
                <w:highlight w:val="none"/>
                <w:lang w:val="en-US" w:eastAsia="zh-CN" w:bidi="en-US"/>
              </w:rPr>
              <w:t>合理选择与灵活应用数字技术、创设开放性、交互性、虚实融合的教学环境，支持沉浸式学习和写作探究。</w:t>
            </w:r>
          </w:p>
        </w:tc>
      </w:tr>
      <w:tr w14:paraId="22C4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restart"/>
            <w:vAlign w:val="center"/>
          </w:tcPr>
          <w:p w14:paraId="3C764F10">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考评与反馈</w:t>
            </w:r>
          </w:p>
        </w:tc>
        <w:tc>
          <w:tcPr>
            <w:tcW w:w="4223" w:type="pct"/>
            <w:vAlign w:val="center"/>
          </w:tcPr>
          <w:p w14:paraId="48632831">
            <w:pPr>
              <w:widowControl w:val="0"/>
              <w:spacing w:line="400" w:lineRule="exact"/>
              <w:jc w:val="both"/>
              <w:rPr>
                <w:rFonts w:hint="default" w:eastAsia="仿宋" w:cs="Times New Roman"/>
                <w:spacing w:val="-12"/>
                <w:kern w:val="2"/>
                <w:sz w:val="24"/>
                <w:highlight w:val="none"/>
                <w:lang w:val="en-US" w:eastAsia="zh-CN" w:bidi="en-US"/>
              </w:rPr>
            </w:pPr>
            <w:r>
              <w:rPr>
                <w:rFonts w:hint="eastAsia" w:cs="Times New Roman"/>
                <w:spacing w:val="-12"/>
                <w:kern w:val="2"/>
                <w:sz w:val="24"/>
                <w:highlight w:val="none"/>
                <w:lang w:val="en-US" w:eastAsia="zh-CN" w:bidi="en-US"/>
              </w:rPr>
              <w:t>评价体系设计科学、与教学目标一致，采用多元评价方法，合理评价学生知识、能力和思维的发展，将学习分析与人工智能技术结合，实现持续性的诊断性反馈，有效支持学生知识掌握，能力发展，思维元认知提升及个性化成长。</w:t>
            </w:r>
          </w:p>
        </w:tc>
      </w:tr>
      <w:tr w14:paraId="386A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Merge w:val="continue"/>
            <w:vAlign w:val="center"/>
          </w:tcPr>
          <w:p w14:paraId="1C55FB89">
            <w:pPr>
              <w:widowControl w:val="0"/>
              <w:spacing w:line="400" w:lineRule="exact"/>
              <w:jc w:val="center"/>
              <w:rPr>
                <w:rFonts w:cs="Times New Roman"/>
                <w:b/>
                <w:bCs/>
                <w:spacing w:val="-12"/>
                <w:kern w:val="2"/>
                <w:sz w:val="24"/>
                <w:highlight w:val="none"/>
                <w:lang w:bidi="en-US"/>
              </w:rPr>
            </w:pPr>
          </w:p>
        </w:tc>
        <w:tc>
          <w:tcPr>
            <w:tcW w:w="4223" w:type="pct"/>
            <w:vAlign w:val="center"/>
          </w:tcPr>
          <w:p w14:paraId="6B14F67B">
            <w:pPr>
              <w:widowControl w:val="0"/>
              <w:spacing w:line="400" w:lineRule="exact"/>
              <w:jc w:val="both"/>
              <w:rPr>
                <w:rFonts w:hint="default" w:eastAsia="仿宋" w:cs="Times New Roman"/>
                <w:spacing w:val="-12"/>
                <w:kern w:val="2"/>
                <w:sz w:val="24"/>
                <w:highlight w:val="none"/>
                <w:lang w:val="en-US" w:eastAsia="zh-CN" w:bidi="en-US"/>
              </w:rPr>
            </w:pPr>
            <w:r>
              <w:rPr>
                <w:rFonts w:hint="eastAsia" w:cs="Times New Roman"/>
                <w:spacing w:val="-12"/>
                <w:kern w:val="2"/>
                <w:sz w:val="24"/>
                <w:highlight w:val="none"/>
                <w:lang w:val="en-US" w:eastAsia="zh-CN" w:bidi="en-US"/>
              </w:rPr>
              <w:t>过程性评价与终结性评价相结合，构建多模态、过程性、智能化的教学评价体系，评价规则与标准适合学科和学生特点。</w:t>
            </w:r>
          </w:p>
        </w:tc>
      </w:tr>
      <w:tr w14:paraId="4472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232F073E">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文档规范</w:t>
            </w:r>
          </w:p>
        </w:tc>
        <w:tc>
          <w:tcPr>
            <w:tcW w:w="4223" w:type="pct"/>
            <w:vAlign w:val="center"/>
          </w:tcPr>
          <w:p w14:paraId="447A84DF">
            <w:pPr>
              <w:widowControl w:val="0"/>
              <w:spacing w:line="400" w:lineRule="exact"/>
              <w:jc w:val="both"/>
              <w:rPr>
                <w:rFonts w:cs="Times New Roman"/>
                <w:spacing w:val="-12"/>
                <w:kern w:val="2"/>
                <w:sz w:val="24"/>
                <w:highlight w:val="none"/>
                <w:lang w:bidi="en-US"/>
              </w:rPr>
            </w:pPr>
            <w:r>
              <w:rPr>
                <w:rFonts w:cs="Times New Roman"/>
                <w:spacing w:val="-12"/>
                <w:kern w:val="2"/>
                <w:sz w:val="24"/>
                <w:highlight w:val="none"/>
                <w:lang w:bidi="en-US"/>
              </w:rPr>
              <w:t>文字、符号、单位和公式符合标准规范；语言简洁、明了，字体、图表运用适当；文档结构完整，布局合理，格式美观。</w:t>
            </w:r>
          </w:p>
        </w:tc>
      </w:tr>
      <w:tr w14:paraId="3C83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6" w:type="pct"/>
            <w:vAlign w:val="center"/>
          </w:tcPr>
          <w:p w14:paraId="123A9EA2">
            <w:pPr>
              <w:widowControl w:val="0"/>
              <w:spacing w:line="400" w:lineRule="exact"/>
              <w:jc w:val="center"/>
              <w:rPr>
                <w:rFonts w:cs="Times New Roman"/>
                <w:b/>
                <w:bCs/>
                <w:spacing w:val="-12"/>
                <w:kern w:val="2"/>
                <w:sz w:val="24"/>
                <w:highlight w:val="none"/>
                <w:lang w:eastAsia="en-US" w:bidi="en-US"/>
              </w:rPr>
            </w:pPr>
            <w:r>
              <w:rPr>
                <w:rFonts w:cs="Times New Roman"/>
                <w:b/>
                <w:bCs/>
                <w:spacing w:val="-12"/>
                <w:kern w:val="2"/>
                <w:sz w:val="24"/>
                <w:highlight w:val="none"/>
                <w:lang w:eastAsia="en-US" w:bidi="en-US"/>
              </w:rPr>
              <w:t>设计创新</w:t>
            </w:r>
          </w:p>
        </w:tc>
        <w:tc>
          <w:tcPr>
            <w:tcW w:w="4223" w:type="pct"/>
            <w:vAlign w:val="center"/>
          </w:tcPr>
          <w:p w14:paraId="19EA708A">
            <w:pPr>
              <w:widowControl w:val="0"/>
              <w:spacing w:line="400" w:lineRule="exact"/>
              <w:jc w:val="both"/>
              <w:rPr>
                <w:rFonts w:cs="Times New Roman"/>
                <w:spacing w:val="-12"/>
                <w:kern w:val="2"/>
                <w:sz w:val="24"/>
                <w:highlight w:val="none"/>
                <w:lang w:bidi="en-US"/>
              </w:rPr>
            </w:pPr>
            <w:r>
              <w:rPr>
                <w:rFonts w:hint="eastAsia" w:cs="Times New Roman"/>
                <w:spacing w:val="-12"/>
                <w:kern w:val="2"/>
                <w:sz w:val="24"/>
                <w:highlight w:val="none"/>
                <w:lang w:val="en-US" w:eastAsia="zh-CN" w:bidi="en-US"/>
              </w:rPr>
              <w:t>教学设计方案整体上展现高度的创新性、系统性和前瞻性。人工智能技术与教育教学理念、学科内容、育人目标实现深层次、创造性的融合在人本关怀与技术赋能的有效结合上具有突出的原创性示范引领作用</w:t>
            </w:r>
            <w:r>
              <w:rPr>
                <w:rFonts w:cs="Times New Roman"/>
                <w:spacing w:val="-12"/>
                <w:kern w:val="2"/>
                <w:sz w:val="24"/>
                <w:highlight w:val="none"/>
                <w:lang w:bidi="en-US"/>
              </w:rPr>
              <w:t>。</w:t>
            </w:r>
          </w:p>
        </w:tc>
      </w:tr>
    </w:tbl>
    <w:p w14:paraId="7F2E57CF">
      <w:pPr>
        <w:pStyle w:val="2"/>
        <w:ind w:left="0" w:leftChars="0" w:firstLine="0" w:firstLineChars="0"/>
        <w:rPr>
          <w:highlight w:val="none"/>
        </w:rPr>
      </w:pPr>
    </w:p>
    <w:sectPr>
      <w:footerReference r:id="rId5" w:type="default"/>
      <w:pgSz w:w="12240" w:h="15840"/>
      <w:pgMar w:top="1213" w:right="1797" w:bottom="1213" w:left="1797" w:header="1247" w:footer="720"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9761A4-CFEB-4525-81D4-62B0A69D19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775A9D5-3437-4AB6-88C2-B1382FAC3BE7}"/>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3AFF3E96-875B-490D-B8B3-812B86FB46CB}"/>
  </w:font>
  <w:font w:name="方正公文小标宋">
    <w:panose1 w:val="02000500000000000000"/>
    <w:charset w:val="86"/>
    <w:family w:val="auto"/>
    <w:pitch w:val="default"/>
    <w:sig w:usb0="A00002BF" w:usb1="38CF7CFA" w:usb2="00000016" w:usb3="00000000" w:csb0="00040001" w:csb1="00000000"/>
    <w:embedRegular r:id="rId4" w:fontKey="{41918AB5-0F83-41E9-B242-523F0F42A545}"/>
  </w:font>
  <w:font w:name="WPSEMBED1">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D8AE5">
    <w:pPr>
      <w:pStyle w:val="10"/>
      <w:jc w:val="center"/>
      <w:rPr>
        <w:rFonts w:cs="Times New Roman"/>
        <w:sz w:val="22"/>
      </w:rPr>
    </w:pPr>
    <w:r>
      <w:rPr>
        <w:rFonts w:cs="Times New Roman"/>
        <w:sz w:val="21"/>
      </w:rPr>
      <w:fldChar w:fldCharType="begin"/>
    </w:r>
    <w:r>
      <w:rPr>
        <w:rFonts w:cs="Times New Roman"/>
        <w:sz w:val="21"/>
      </w:rPr>
      <w:instrText xml:space="preserve">PAGE   \* MERGEFORMAT</w:instrText>
    </w:r>
    <w:r>
      <w:rPr>
        <w:rFonts w:cs="Times New Roman"/>
        <w:sz w:val="21"/>
      </w:rPr>
      <w:fldChar w:fldCharType="separate"/>
    </w:r>
    <w:r>
      <w:rPr>
        <w:rFonts w:cs="Times New Roman"/>
        <w:sz w:val="21"/>
        <w:lang w:val="zh-CN"/>
      </w:rPr>
      <w:t>1</w:t>
    </w:r>
    <w:r>
      <w:rPr>
        <w:rFonts w:cs="Times New Roman"/>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B26"/>
    <w:rsid w:val="000012B3"/>
    <w:rsid w:val="00001ED6"/>
    <w:rsid w:val="00005D85"/>
    <w:rsid w:val="00006B87"/>
    <w:rsid w:val="00007018"/>
    <w:rsid w:val="000105A0"/>
    <w:rsid w:val="00012A78"/>
    <w:rsid w:val="00012BEE"/>
    <w:rsid w:val="00014898"/>
    <w:rsid w:val="00015107"/>
    <w:rsid w:val="00015535"/>
    <w:rsid w:val="000156DC"/>
    <w:rsid w:val="00016290"/>
    <w:rsid w:val="000214F1"/>
    <w:rsid w:val="0002711D"/>
    <w:rsid w:val="00033866"/>
    <w:rsid w:val="000349E4"/>
    <w:rsid w:val="00035FC8"/>
    <w:rsid w:val="00037E7D"/>
    <w:rsid w:val="00042508"/>
    <w:rsid w:val="0004658B"/>
    <w:rsid w:val="00046760"/>
    <w:rsid w:val="00051A41"/>
    <w:rsid w:val="0005265D"/>
    <w:rsid w:val="00052A43"/>
    <w:rsid w:val="00054854"/>
    <w:rsid w:val="00054988"/>
    <w:rsid w:val="00055460"/>
    <w:rsid w:val="00055BC0"/>
    <w:rsid w:val="00060503"/>
    <w:rsid w:val="00060EA2"/>
    <w:rsid w:val="000614CC"/>
    <w:rsid w:val="0006281A"/>
    <w:rsid w:val="00062F15"/>
    <w:rsid w:val="00063753"/>
    <w:rsid w:val="000645BB"/>
    <w:rsid w:val="00070ECC"/>
    <w:rsid w:val="000711A2"/>
    <w:rsid w:val="00074765"/>
    <w:rsid w:val="00075277"/>
    <w:rsid w:val="000754F5"/>
    <w:rsid w:val="00080C3A"/>
    <w:rsid w:val="00080C50"/>
    <w:rsid w:val="00082CC8"/>
    <w:rsid w:val="0008317F"/>
    <w:rsid w:val="0008589F"/>
    <w:rsid w:val="000867F4"/>
    <w:rsid w:val="00090425"/>
    <w:rsid w:val="00091526"/>
    <w:rsid w:val="0009382B"/>
    <w:rsid w:val="00097E4C"/>
    <w:rsid w:val="000A0C11"/>
    <w:rsid w:val="000A20DD"/>
    <w:rsid w:val="000A2B3A"/>
    <w:rsid w:val="000A4AF4"/>
    <w:rsid w:val="000A6013"/>
    <w:rsid w:val="000A67EE"/>
    <w:rsid w:val="000A7031"/>
    <w:rsid w:val="000A7894"/>
    <w:rsid w:val="000B092A"/>
    <w:rsid w:val="000B118B"/>
    <w:rsid w:val="000B1A98"/>
    <w:rsid w:val="000B2696"/>
    <w:rsid w:val="000B3174"/>
    <w:rsid w:val="000B3DE5"/>
    <w:rsid w:val="000B3EBB"/>
    <w:rsid w:val="000B477A"/>
    <w:rsid w:val="000B4C02"/>
    <w:rsid w:val="000B4D81"/>
    <w:rsid w:val="000B61A9"/>
    <w:rsid w:val="000B6A0D"/>
    <w:rsid w:val="000B7982"/>
    <w:rsid w:val="000C0E4B"/>
    <w:rsid w:val="000C12F9"/>
    <w:rsid w:val="000C2BCE"/>
    <w:rsid w:val="000C51D8"/>
    <w:rsid w:val="000C5B48"/>
    <w:rsid w:val="000C5B7B"/>
    <w:rsid w:val="000C6D2E"/>
    <w:rsid w:val="000C7A7F"/>
    <w:rsid w:val="000C7AA1"/>
    <w:rsid w:val="000D092E"/>
    <w:rsid w:val="000D29FD"/>
    <w:rsid w:val="000D2F73"/>
    <w:rsid w:val="000D3662"/>
    <w:rsid w:val="000D3C92"/>
    <w:rsid w:val="000D57A4"/>
    <w:rsid w:val="000D6557"/>
    <w:rsid w:val="000E101C"/>
    <w:rsid w:val="000E1475"/>
    <w:rsid w:val="000E1B30"/>
    <w:rsid w:val="000E32F2"/>
    <w:rsid w:val="000E3338"/>
    <w:rsid w:val="000E4389"/>
    <w:rsid w:val="000E473F"/>
    <w:rsid w:val="000E5861"/>
    <w:rsid w:val="000F04A0"/>
    <w:rsid w:val="000F0A7E"/>
    <w:rsid w:val="000F24A1"/>
    <w:rsid w:val="000F2981"/>
    <w:rsid w:val="000F574F"/>
    <w:rsid w:val="000F5D74"/>
    <w:rsid w:val="000F61D8"/>
    <w:rsid w:val="000F7144"/>
    <w:rsid w:val="00100A15"/>
    <w:rsid w:val="001014EA"/>
    <w:rsid w:val="00102BA1"/>
    <w:rsid w:val="0010497B"/>
    <w:rsid w:val="001060E2"/>
    <w:rsid w:val="001062B1"/>
    <w:rsid w:val="001063C9"/>
    <w:rsid w:val="0011250B"/>
    <w:rsid w:val="0011393F"/>
    <w:rsid w:val="001148AE"/>
    <w:rsid w:val="00114F95"/>
    <w:rsid w:val="00115581"/>
    <w:rsid w:val="001157DD"/>
    <w:rsid w:val="00121736"/>
    <w:rsid w:val="001219D6"/>
    <w:rsid w:val="00130252"/>
    <w:rsid w:val="00132476"/>
    <w:rsid w:val="00132D69"/>
    <w:rsid w:val="0013358D"/>
    <w:rsid w:val="0013371D"/>
    <w:rsid w:val="0013375F"/>
    <w:rsid w:val="0013491D"/>
    <w:rsid w:val="0014071A"/>
    <w:rsid w:val="00140B53"/>
    <w:rsid w:val="00145F05"/>
    <w:rsid w:val="001465DB"/>
    <w:rsid w:val="00147742"/>
    <w:rsid w:val="0014776D"/>
    <w:rsid w:val="001478DE"/>
    <w:rsid w:val="001510B5"/>
    <w:rsid w:val="001524B5"/>
    <w:rsid w:val="0015287E"/>
    <w:rsid w:val="0015322E"/>
    <w:rsid w:val="001536AA"/>
    <w:rsid w:val="00153EC6"/>
    <w:rsid w:val="0015534F"/>
    <w:rsid w:val="00157D6E"/>
    <w:rsid w:val="001605DF"/>
    <w:rsid w:val="001609D1"/>
    <w:rsid w:val="001615C2"/>
    <w:rsid w:val="001619B7"/>
    <w:rsid w:val="00162DD0"/>
    <w:rsid w:val="0016306D"/>
    <w:rsid w:val="00165892"/>
    <w:rsid w:val="00167D9A"/>
    <w:rsid w:val="00170D2F"/>
    <w:rsid w:val="00173321"/>
    <w:rsid w:val="001748B5"/>
    <w:rsid w:val="001778A0"/>
    <w:rsid w:val="00181888"/>
    <w:rsid w:val="00183367"/>
    <w:rsid w:val="00187DDF"/>
    <w:rsid w:val="00187F54"/>
    <w:rsid w:val="00190F05"/>
    <w:rsid w:val="00192E56"/>
    <w:rsid w:val="00194E82"/>
    <w:rsid w:val="00194F7C"/>
    <w:rsid w:val="0019522E"/>
    <w:rsid w:val="001958CE"/>
    <w:rsid w:val="001A06C3"/>
    <w:rsid w:val="001A13E6"/>
    <w:rsid w:val="001A67CD"/>
    <w:rsid w:val="001B02E6"/>
    <w:rsid w:val="001B0D1B"/>
    <w:rsid w:val="001B1001"/>
    <w:rsid w:val="001B277C"/>
    <w:rsid w:val="001B3B9A"/>
    <w:rsid w:val="001B6FDD"/>
    <w:rsid w:val="001B7CF5"/>
    <w:rsid w:val="001C18E5"/>
    <w:rsid w:val="001C26B2"/>
    <w:rsid w:val="001C2D32"/>
    <w:rsid w:val="001C31D2"/>
    <w:rsid w:val="001C4A34"/>
    <w:rsid w:val="001C4EBE"/>
    <w:rsid w:val="001C4F72"/>
    <w:rsid w:val="001C5512"/>
    <w:rsid w:val="001C6F19"/>
    <w:rsid w:val="001D1108"/>
    <w:rsid w:val="001D2961"/>
    <w:rsid w:val="001D2976"/>
    <w:rsid w:val="001D4BE3"/>
    <w:rsid w:val="001D5785"/>
    <w:rsid w:val="001D59F8"/>
    <w:rsid w:val="001D7D2A"/>
    <w:rsid w:val="001E12D2"/>
    <w:rsid w:val="001E23B6"/>
    <w:rsid w:val="001E568E"/>
    <w:rsid w:val="001E5E18"/>
    <w:rsid w:val="001F240C"/>
    <w:rsid w:val="001F4D82"/>
    <w:rsid w:val="001F5CCF"/>
    <w:rsid w:val="001F68E7"/>
    <w:rsid w:val="00201918"/>
    <w:rsid w:val="0020344B"/>
    <w:rsid w:val="0020461D"/>
    <w:rsid w:val="002077EA"/>
    <w:rsid w:val="00210112"/>
    <w:rsid w:val="00210D20"/>
    <w:rsid w:val="00212A67"/>
    <w:rsid w:val="00213102"/>
    <w:rsid w:val="0021325C"/>
    <w:rsid w:val="002132F0"/>
    <w:rsid w:val="00214EB4"/>
    <w:rsid w:val="00215432"/>
    <w:rsid w:val="0021581E"/>
    <w:rsid w:val="00216174"/>
    <w:rsid w:val="0021643D"/>
    <w:rsid w:val="00216E66"/>
    <w:rsid w:val="002246BD"/>
    <w:rsid w:val="0022499C"/>
    <w:rsid w:val="00224DE7"/>
    <w:rsid w:val="00225010"/>
    <w:rsid w:val="0022660C"/>
    <w:rsid w:val="00226BE3"/>
    <w:rsid w:val="00226F5C"/>
    <w:rsid w:val="00231DB7"/>
    <w:rsid w:val="002327FA"/>
    <w:rsid w:val="00234007"/>
    <w:rsid w:val="00234583"/>
    <w:rsid w:val="00234AE3"/>
    <w:rsid w:val="00235498"/>
    <w:rsid w:val="00235DAF"/>
    <w:rsid w:val="00236663"/>
    <w:rsid w:val="0023690A"/>
    <w:rsid w:val="00237B8E"/>
    <w:rsid w:val="00237EEB"/>
    <w:rsid w:val="00242776"/>
    <w:rsid w:val="002433B7"/>
    <w:rsid w:val="002436CF"/>
    <w:rsid w:val="002466CD"/>
    <w:rsid w:val="002501CE"/>
    <w:rsid w:val="002563D3"/>
    <w:rsid w:val="00256AA2"/>
    <w:rsid w:val="0025766A"/>
    <w:rsid w:val="00257B12"/>
    <w:rsid w:val="0026138B"/>
    <w:rsid w:val="00261B47"/>
    <w:rsid w:val="00263BA4"/>
    <w:rsid w:val="002703FF"/>
    <w:rsid w:val="00272449"/>
    <w:rsid w:val="00272656"/>
    <w:rsid w:val="00273C61"/>
    <w:rsid w:val="0027536D"/>
    <w:rsid w:val="00276A63"/>
    <w:rsid w:val="00277E2E"/>
    <w:rsid w:val="00277E6D"/>
    <w:rsid w:val="0028227D"/>
    <w:rsid w:val="00282DE6"/>
    <w:rsid w:val="00285020"/>
    <w:rsid w:val="00294D3C"/>
    <w:rsid w:val="00295BB8"/>
    <w:rsid w:val="0029778F"/>
    <w:rsid w:val="0029779D"/>
    <w:rsid w:val="002A0036"/>
    <w:rsid w:val="002A034A"/>
    <w:rsid w:val="002A3105"/>
    <w:rsid w:val="002A49FD"/>
    <w:rsid w:val="002A5DB7"/>
    <w:rsid w:val="002A6051"/>
    <w:rsid w:val="002A76ED"/>
    <w:rsid w:val="002B035A"/>
    <w:rsid w:val="002B0EB4"/>
    <w:rsid w:val="002B10AF"/>
    <w:rsid w:val="002B2052"/>
    <w:rsid w:val="002B22E2"/>
    <w:rsid w:val="002B531D"/>
    <w:rsid w:val="002B5CCB"/>
    <w:rsid w:val="002B63E2"/>
    <w:rsid w:val="002C00D6"/>
    <w:rsid w:val="002C0BF5"/>
    <w:rsid w:val="002C1AAD"/>
    <w:rsid w:val="002C1E2D"/>
    <w:rsid w:val="002C380B"/>
    <w:rsid w:val="002C3917"/>
    <w:rsid w:val="002C5974"/>
    <w:rsid w:val="002C5DA1"/>
    <w:rsid w:val="002D06FC"/>
    <w:rsid w:val="002D0D5A"/>
    <w:rsid w:val="002D2517"/>
    <w:rsid w:val="002D2DA8"/>
    <w:rsid w:val="002D2EDF"/>
    <w:rsid w:val="002D3439"/>
    <w:rsid w:val="002D6F5C"/>
    <w:rsid w:val="002D795E"/>
    <w:rsid w:val="002E2509"/>
    <w:rsid w:val="002E4ECC"/>
    <w:rsid w:val="002E592D"/>
    <w:rsid w:val="002F119E"/>
    <w:rsid w:val="002F1602"/>
    <w:rsid w:val="002F1652"/>
    <w:rsid w:val="002F1816"/>
    <w:rsid w:val="002F1FE0"/>
    <w:rsid w:val="002F2243"/>
    <w:rsid w:val="002F333F"/>
    <w:rsid w:val="002F3958"/>
    <w:rsid w:val="002F672D"/>
    <w:rsid w:val="002F68E6"/>
    <w:rsid w:val="002F796A"/>
    <w:rsid w:val="002F7E79"/>
    <w:rsid w:val="00300758"/>
    <w:rsid w:val="00300C54"/>
    <w:rsid w:val="00301FB1"/>
    <w:rsid w:val="00302F4E"/>
    <w:rsid w:val="00304C28"/>
    <w:rsid w:val="00304EE4"/>
    <w:rsid w:val="003052B1"/>
    <w:rsid w:val="00305A3E"/>
    <w:rsid w:val="00305E7C"/>
    <w:rsid w:val="00306A2B"/>
    <w:rsid w:val="003070DD"/>
    <w:rsid w:val="00311EB4"/>
    <w:rsid w:val="0031307C"/>
    <w:rsid w:val="00315CC0"/>
    <w:rsid w:val="003205DD"/>
    <w:rsid w:val="00322710"/>
    <w:rsid w:val="00322747"/>
    <w:rsid w:val="00322B7A"/>
    <w:rsid w:val="003237C4"/>
    <w:rsid w:val="0032577B"/>
    <w:rsid w:val="00331424"/>
    <w:rsid w:val="00332AD1"/>
    <w:rsid w:val="0033493D"/>
    <w:rsid w:val="00334F0D"/>
    <w:rsid w:val="00336F99"/>
    <w:rsid w:val="0034009B"/>
    <w:rsid w:val="003406B0"/>
    <w:rsid w:val="00341592"/>
    <w:rsid w:val="00343C22"/>
    <w:rsid w:val="00345066"/>
    <w:rsid w:val="0034592F"/>
    <w:rsid w:val="003507A0"/>
    <w:rsid w:val="00350F1B"/>
    <w:rsid w:val="00351EF4"/>
    <w:rsid w:val="003537FE"/>
    <w:rsid w:val="00353EE3"/>
    <w:rsid w:val="003540FF"/>
    <w:rsid w:val="00354218"/>
    <w:rsid w:val="00354756"/>
    <w:rsid w:val="00354850"/>
    <w:rsid w:val="00354F20"/>
    <w:rsid w:val="003604A1"/>
    <w:rsid w:val="00361040"/>
    <w:rsid w:val="00363C93"/>
    <w:rsid w:val="003652E1"/>
    <w:rsid w:val="0036711D"/>
    <w:rsid w:val="00367A40"/>
    <w:rsid w:val="00370B79"/>
    <w:rsid w:val="00372846"/>
    <w:rsid w:val="00374A29"/>
    <w:rsid w:val="0037726E"/>
    <w:rsid w:val="00377A1B"/>
    <w:rsid w:val="00380A2D"/>
    <w:rsid w:val="003818C4"/>
    <w:rsid w:val="00382AD3"/>
    <w:rsid w:val="00384E70"/>
    <w:rsid w:val="003866D0"/>
    <w:rsid w:val="00386886"/>
    <w:rsid w:val="00387438"/>
    <w:rsid w:val="0038759B"/>
    <w:rsid w:val="00392AA0"/>
    <w:rsid w:val="00395350"/>
    <w:rsid w:val="00396119"/>
    <w:rsid w:val="0039715C"/>
    <w:rsid w:val="003A181E"/>
    <w:rsid w:val="003A1E1B"/>
    <w:rsid w:val="003A2CBE"/>
    <w:rsid w:val="003A38DA"/>
    <w:rsid w:val="003A498D"/>
    <w:rsid w:val="003A6F99"/>
    <w:rsid w:val="003A7EBE"/>
    <w:rsid w:val="003B155B"/>
    <w:rsid w:val="003B18AA"/>
    <w:rsid w:val="003B1906"/>
    <w:rsid w:val="003B254A"/>
    <w:rsid w:val="003B260A"/>
    <w:rsid w:val="003B3353"/>
    <w:rsid w:val="003B3B99"/>
    <w:rsid w:val="003B3F1B"/>
    <w:rsid w:val="003B4E17"/>
    <w:rsid w:val="003B5ABA"/>
    <w:rsid w:val="003B7C45"/>
    <w:rsid w:val="003B7E56"/>
    <w:rsid w:val="003C08B8"/>
    <w:rsid w:val="003C1DEF"/>
    <w:rsid w:val="003C2DF8"/>
    <w:rsid w:val="003C42B8"/>
    <w:rsid w:val="003C4C15"/>
    <w:rsid w:val="003C53C9"/>
    <w:rsid w:val="003C5705"/>
    <w:rsid w:val="003C573E"/>
    <w:rsid w:val="003C5CDD"/>
    <w:rsid w:val="003C701C"/>
    <w:rsid w:val="003D2CDD"/>
    <w:rsid w:val="003D3A4F"/>
    <w:rsid w:val="003D3AD0"/>
    <w:rsid w:val="003D6029"/>
    <w:rsid w:val="003E0D34"/>
    <w:rsid w:val="003E245F"/>
    <w:rsid w:val="003E594C"/>
    <w:rsid w:val="003E7068"/>
    <w:rsid w:val="003E72F0"/>
    <w:rsid w:val="003E7B68"/>
    <w:rsid w:val="003F0F97"/>
    <w:rsid w:val="003F1104"/>
    <w:rsid w:val="003F19EF"/>
    <w:rsid w:val="003F37AA"/>
    <w:rsid w:val="003F37EB"/>
    <w:rsid w:val="003F6867"/>
    <w:rsid w:val="003F6C47"/>
    <w:rsid w:val="003F6CF6"/>
    <w:rsid w:val="00401069"/>
    <w:rsid w:val="0040670F"/>
    <w:rsid w:val="0040734F"/>
    <w:rsid w:val="00407FCF"/>
    <w:rsid w:val="00410356"/>
    <w:rsid w:val="0041265C"/>
    <w:rsid w:val="00413969"/>
    <w:rsid w:val="004151B3"/>
    <w:rsid w:val="004154A7"/>
    <w:rsid w:val="00415CB0"/>
    <w:rsid w:val="0041723E"/>
    <w:rsid w:val="0042020C"/>
    <w:rsid w:val="00420CF1"/>
    <w:rsid w:val="0042180E"/>
    <w:rsid w:val="00422BD9"/>
    <w:rsid w:val="00424069"/>
    <w:rsid w:val="00425B0E"/>
    <w:rsid w:val="004262A6"/>
    <w:rsid w:val="0042676D"/>
    <w:rsid w:val="00426C38"/>
    <w:rsid w:val="00430C37"/>
    <w:rsid w:val="00432D3D"/>
    <w:rsid w:val="0043436D"/>
    <w:rsid w:val="004363F1"/>
    <w:rsid w:val="0043649C"/>
    <w:rsid w:val="00436D6F"/>
    <w:rsid w:val="0044260D"/>
    <w:rsid w:val="00442AD3"/>
    <w:rsid w:val="00442B26"/>
    <w:rsid w:val="004455FA"/>
    <w:rsid w:val="0044587A"/>
    <w:rsid w:val="00445CC3"/>
    <w:rsid w:val="00445EF1"/>
    <w:rsid w:val="00446781"/>
    <w:rsid w:val="00453B61"/>
    <w:rsid w:val="004556EF"/>
    <w:rsid w:val="00456A0B"/>
    <w:rsid w:val="00456CEF"/>
    <w:rsid w:val="00457E41"/>
    <w:rsid w:val="00460E04"/>
    <w:rsid w:val="004627C2"/>
    <w:rsid w:val="004636DE"/>
    <w:rsid w:val="00463C1C"/>
    <w:rsid w:val="00471D47"/>
    <w:rsid w:val="00473D09"/>
    <w:rsid w:val="0047459D"/>
    <w:rsid w:val="00476366"/>
    <w:rsid w:val="00481380"/>
    <w:rsid w:val="00481F2D"/>
    <w:rsid w:val="00482241"/>
    <w:rsid w:val="00483402"/>
    <w:rsid w:val="00484D32"/>
    <w:rsid w:val="00485CAC"/>
    <w:rsid w:val="00485E43"/>
    <w:rsid w:val="00486A25"/>
    <w:rsid w:val="00487D70"/>
    <w:rsid w:val="00491470"/>
    <w:rsid w:val="004936ED"/>
    <w:rsid w:val="0049590A"/>
    <w:rsid w:val="0049703E"/>
    <w:rsid w:val="004975C2"/>
    <w:rsid w:val="0049776E"/>
    <w:rsid w:val="004A2AE0"/>
    <w:rsid w:val="004A5BE0"/>
    <w:rsid w:val="004A64D2"/>
    <w:rsid w:val="004A7958"/>
    <w:rsid w:val="004B1E97"/>
    <w:rsid w:val="004B27AF"/>
    <w:rsid w:val="004B2B12"/>
    <w:rsid w:val="004B47AA"/>
    <w:rsid w:val="004B68CD"/>
    <w:rsid w:val="004B6D75"/>
    <w:rsid w:val="004C1886"/>
    <w:rsid w:val="004C1DAA"/>
    <w:rsid w:val="004C2EB2"/>
    <w:rsid w:val="004C3ED8"/>
    <w:rsid w:val="004C5108"/>
    <w:rsid w:val="004C5576"/>
    <w:rsid w:val="004C5FDE"/>
    <w:rsid w:val="004C602B"/>
    <w:rsid w:val="004C74C0"/>
    <w:rsid w:val="004D02DC"/>
    <w:rsid w:val="004D18F7"/>
    <w:rsid w:val="004D2749"/>
    <w:rsid w:val="004D47E2"/>
    <w:rsid w:val="004D67A9"/>
    <w:rsid w:val="004D7386"/>
    <w:rsid w:val="004D7708"/>
    <w:rsid w:val="004D7959"/>
    <w:rsid w:val="004E000D"/>
    <w:rsid w:val="004E345C"/>
    <w:rsid w:val="004E5EF8"/>
    <w:rsid w:val="004E6D52"/>
    <w:rsid w:val="004F177D"/>
    <w:rsid w:val="004F1F63"/>
    <w:rsid w:val="004F231C"/>
    <w:rsid w:val="004F3047"/>
    <w:rsid w:val="004F5CC2"/>
    <w:rsid w:val="004F7F1C"/>
    <w:rsid w:val="00500259"/>
    <w:rsid w:val="0050263F"/>
    <w:rsid w:val="00503531"/>
    <w:rsid w:val="00504079"/>
    <w:rsid w:val="005066AE"/>
    <w:rsid w:val="00507D63"/>
    <w:rsid w:val="00512199"/>
    <w:rsid w:val="00512729"/>
    <w:rsid w:val="005132E2"/>
    <w:rsid w:val="00515075"/>
    <w:rsid w:val="00516E2F"/>
    <w:rsid w:val="00517C5D"/>
    <w:rsid w:val="00517E5B"/>
    <w:rsid w:val="005202B5"/>
    <w:rsid w:val="005219AC"/>
    <w:rsid w:val="0052261A"/>
    <w:rsid w:val="00523BE0"/>
    <w:rsid w:val="005247F6"/>
    <w:rsid w:val="0052729A"/>
    <w:rsid w:val="005274AD"/>
    <w:rsid w:val="005275B5"/>
    <w:rsid w:val="0052772E"/>
    <w:rsid w:val="005306CA"/>
    <w:rsid w:val="00533BAC"/>
    <w:rsid w:val="005347CA"/>
    <w:rsid w:val="00534CCE"/>
    <w:rsid w:val="00535A8F"/>
    <w:rsid w:val="00540349"/>
    <w:rsid w:val="00540A3E"/>
    <w:rsid w:val="00540D7A"/>
    <w:rsid w:val="005414D5"/>
    <w:rsid w:val="005445A8"/>
    <w:rsid w:val="005451C8"/>
    <w:rsid w:val="00545B6C"/>
    <w:rsid w:val="005510E5"/>
    <w:rsid w:val="0055147D"/>
    <w:rsid w:val="0055240E"/>
    <w:rsid w:val="00552E0F"/>
    <w:rsid w:val="005537D0"/>
    <w:rsid w:val="005578E5"/>
    <w:rsid w:val="0056031E"/>
    <w:rsid w:val="00565803"/>
    <w:rsid w:val="00565B2E"/>
    <w:rsid w:val="005675AA"/>
    <w:rsid w:val="00570457"/>
    <w:rsid w:val="00571326"/>
    <w:rsid w:val="00571818"/>
    <w:rsid w:val="00571E40"/>
    <w:rsid w:val="0057249C"/>
    <w:rsid w:val="00573B48"/>
    <w:rsid w:val="00576166"/>
    <w:rsid w:val="00576A09"/>
    <w:rsid w:val="00580EFE"/>
    <w:rsid w:val="00583A5E"/>
    <w:rsid w:val="00584EE2"/>
    <w:rsid w:val="00584F87"/>
    <w:rsid w:val="00586A5E"/>
    <w:rsid w:val="005918F2"/>
    <w:rsid w:val="00591DA0"/>
    <w:rsid w:val="005929D9"/>
    <w:rsid w:val="00592D65"/>
    <w:rsid w:val="00592D6C"/>
    <w:rsid w:val="00592DCC"/>
    <w:rsid w:val="00593DA9"/>
    <w:rsid w:val="00594B8C"/>
    <w:rsid w:val="005A1873"/>
    <w:rsid w:val="005A3529"/>
    <w:rsid w:val="005A585C"/>
    <w:rsid w:val="005A769C"/>
    <w:rsid w:val="005A7C69"/>
    <w:rsid w:val="005B14F6"/>
    <w:rsid w:val="005B2436"/>
    <w:rsid w:val="005B568D"/>
    <w:rsid w:val="005B572A"/>
    <w:rsid w:val="005B62B9"/>
    <w:rsid w:val="005C4D14"/>
    <w:rsid w:val="005C56A1"/>
    <w:rsid w:val="005C6CCD"/>
    <w:rsid w:val="005D1126"/>
    <w:rsid w:val="005D1A1C"/>
    <w:rsid w:val="005D1A31"/>
    <w:rsid w:val="005D475D"/>
    <w:rsid w:val="005D513B"/>
    <w:rsid w:val="005D71D7"/>
    <w:rsid w:val="005D7D47"/>
    <w:rsid w:val="005E02C7"/>
    <w:rsid w:val="005E0725"/>
    <w:rsid w:val="005E1A53"/>
    <w:rsid w:val="005E1EE3"/>
    <w:rsid w:val="005E1F34"/>
    <w:rsid w:val="005E2456"/>
    <w:rsid w:val="005E491B"/>
    <w:rsid w:val="005F4065"/>
    <w:rsid w:val="005F509D"/>
    <w:rsid w:val="005F51E2"/>
    <w:rsid w:val="005F5E3B"/>
    <w:rsid w:val="005F6751"/>
    <w:rsid w:val="005F6F25"/>
    <w:rsid w:val="00600551"/>
    <w:rsid w:val="00601DF8"/>
    <w:rsid w:val="00602236"/>
    <w:rsid w:val="006055B1"/>
    <w:rsid w:val="006102F4"/>
    <w:rsid w:val="00610474"/>
    <w:rsid w:val="0061314A"/>
    <w:rsid w:val="0061379B"/>
    <w:rsid w:val="00613B73"/>
    <w:rsid w:val="006141FC"/>
    <w:rsid w:val="00621F90"/>
    <w:rsid w:val="00622E80"/>
    <w:rsid w:val="00623290"/>
    <w:rsid w:val="00624B6B"/>
    <w:rsid w:val="0062562B"/>
    <w:rsid w:val="00625BAA"/>
    <w:rsid w:val="00626ACC"/>
    <w:rsid w:val="0063208B"/>
    <w:rsid w:val="00635137"/>
    <w:rsid w:val="00636700"/>
    <w:rsid w:val="00637557"/>
    <w:rsid w:val="00642397"/>
    <w:rsid w:val="00642801"/>
    <w:rsid w:val="006433C5"/>
    <w:rsid w:val="00647174"/>
    <w:rsid w:val="00647296"/>
    <w:rsid w:val="00647808"/>
    <w:rsid w:val="00651EB9"/>
    <w:rsid w:val="00654098"/>
    <w:rsid w:val="00656336"/>
    <w:rsid w:val="00657756"/>
    <w:rsid w:val="006610E0"/>
    <w:rsid w:val="00662555"/>
    <w:rsid w:val="0066359A"/>
    <w:rsid w:val="00663D11"/>
    <w:rsid w:val="00665C52"/>
    <w:rsid w:val="00667456"/>
    <w:rsid w:val="00667C57"/>
    <w:rsid w:val="006713B8"/>
    <w:rsid w:val="0067484A"/>
    <w:rsid w:val="00676297"/>
    <w:rsid w:val="00677667"/>
    <w:rsid w:val="00677671"/>
    <w:rsid w:val="00680617"/>
    <w:rsid w:val="00681939"/>
    <w:rsid w:val="0068223A"/>
    <w:rsid w:val="006836BD"/>
    <w:rsid w:val="006860DD"/>
    <w:rsid w:val="0068700F"/>
    <w:rsid w:val="006900A5"/>
    <w:rsid w:val="00691846"/>
    <w:rsid w:val="00694EC7"/>
    <w:rsid w:val="00696A56"/>
    <w:rsid w:val="006979C5"/>
    <w:rsid w:val="00697F62"/>
    <w:rsid w:val="006A025C"/>
    <w:rsid w:val="006A0533"/>
    <w:rsid w:val="006A3AE3"/>
    <w:rsid w:val="006A424A"/>
    <w:rsid w:val="006A471E"/>
    <w:rsid w:val="006A4F32"/>
    <w:rsid w:val="006B05A9"/>
    <w:rsid w:val="006B10A2"/>
    <w:rsid w:val="006B1557"/>
    <w:rsid w:val="006B1C68"/>
    <w:rsid w:val="006B2535"/>
    <w:rsid w:val="006B2D4E"/>
    <w:rsid w:val="006B607F"/>
    <w:rsid w:val="006B6EF5"/>
    <w:rsid w:val="006B777C"/>
    <w:rsid w:val="006C19A2"/>
    <w:rsid w:val="006C202B"/>
    <w:rsid w:val="006C29BD"/>
    <w:rsid w:val="006C44C9"/>
    <w:rsid w:val="006C4945"/>
    <w:rsid w:val="006C69D6"/>
    <w:rsid w:val="006C6FA2"/>
    <w:rsid w:val="006D0799"/>
    <w:rsid w:val="006D0800"/>
    <w:rsid w:val="006D11F5"/>
    <w:rsid w:val="006D5176"/>
    <w:rsid w:val="006D7EF0"/>
    <w:rsid w:val="006E262B"/>
    <w:rsid w:val="006E66E3"/>
    <w:rsid w:val="006F16B6"/>
    <w:rsid w:val="006F201F"/>
    <w:rsid w:val="006F26FF"/>
    <w:rsid w:val="006F302F"/>
    <w:rsid w:val="006F3B04"/>
    <w:rsid w:val="006F4F70"/>
    <w:rsid w:val="006F690B"/>
    <w:rsid w:val="006F78AC"/>
    <w:rsid w:val="00700D8D"/>
    <w:rsid w:val="00701700"/>
    <w:rsid w:val="00703500"/>
    <w:rsid w:val="00704E16"/>
    <w:rsid w:val="007058FC"/>
    <w:rsid w:val="00706C08"/>
    <w:rsid w:val="00707609"/>
    <w:rsid w:val="0071280F"/>
    <w:rsid w:val="00713104"/>
    <w:rsid w:val="007131B6"/>
    <w:rsid w:val="00713D8B"/>
    <w:rsid w:val="007143C9"/>
    <w:rsid w:val="0071475E"/>
    <w:rsid w:val="00716092"/>
    <w:rsid w:val="0071692D"/>
    <w:rsid w:val="00716DCC"/>
    <w:rsid w:val="00716ED2"/>
    <w:rsid w:val="00717151"/>
    <w:rsid w:val="0071717B"/>
    <w:rsid w:val="00717B27"/>
    <w:rsid w:val="00720092"/>
    <w:rsid w:val="0072162D"/>
    <w:rsid w:val="00724193"/>
    <w:rsid w:val="00731478"/>
    <w:rsid w:val="0073409B"/>
    <w:rsid w:val="007340C6"/>
    <w:rsid w:val="007344C0"/>
    <w:rsid w:val="007345F8"/>
    <w:rsid w:val="0073513D"/>
    <w:rsid w:val="0073646F"/>
    <w:rsid w:val="007411D8"/>
    <w:rsid w:val="00741AA8"/>
    <w:rsid w:val="007423B8"/>
    <w:rsid w:val="007425A9"/>
    <w:rsid w:val="0074324A"/>
    <w:rsid w:val="00743CEC"/>
    <w:rsid w:val="00750B08"/>
    <w:rsid w:val="00751690"/>
    <w:rsid w:val="007517A6"/>
    <w:rsid w:val="0075229F"/>
    <w:rsid w:val="007538A8"/>
    <w:rsid w:val="007548B9"/>
    <w:rsid w:val="00754E25"/>
    <w:rsid w:val="007558DD"/>
    <w:rsid w:val="00756846"/>
    <w:rsid w:val="00760781"/>
    <w:rsid w:val="0076154A"/>
    <w:rsid w:val="0076303A"/>
    <w:rsid w:val="00764BD2"/>
    <w:rsid w:val="00765D55"/>
    <w:rsid w:val="0076707E"/>
    <w:rsid w:val="00767BB5"/>
    <w:rsid w:val="00767F33"/>
    <w:rsid w:val="007705CF"/>
    <w:rsid w:val="007706F3"/>
    <w:rsid w:val="007709E9"/>
    <w:rsid w:val="00774C84"/>
    <w:rsid w:val="00774F56"/>
    <w:rsid w:val="00775B00"/>
    <w:rsid w:val="00775B03"/>
    <w:rsid w:val="007805B6"/>
    <w:rsid w:val="007815B5"/>
    <w:rsid w:val="007816F5"/>
    <w:rsid w:val="00783FA5"/>
    <w:rsid w:val="0078406C"/>
    <w:rsid w:val="00784158"/>
    <w:rsid w:val="007845F9"/>
    <w:rsid w:val="00791843"/>
    <w:rsid w:val="007927EF"/>
    <w:rsid w:val="00796A6C"/>
    <w:rsid w:val="007A0458"/>
    <w:rsid w:val="007A2BFB"/>
    <w:rsid w:val="007A48D4"/>
    <w:rsid w:val="007A4B72"/>
    <w:rsid w:val="007A512A"/>
    <w:rsid w:val="007A6F0D"/>
    <w:rsid w:val="007B0F84"/>
    <w:rsid w:val="007B258C"/>
    <w:rsid w:val="007B629F"/>
    <w:rsid w:val="007C10CC"/>
    <w:rsid w:val="007C2A55"/>
    <w:rsid w:val="007C351F"/>
    <w:rsid w:val="007C6BC7"/>
    <w:rsid w:val="007D2E5A"/>
    <w:rsid w:val="007D328D"/>
    <w:rsid w:val="007D49EC"/>
    <w:rsid w:val="007D4C4F"/>
    <w:rsid w:val="007D54F9"/>
    <w:rsid w:val="007D5FF5"/>
    <w:rsid w:val="007D607E"/>
    <w:rsid w:val="007E2F0E"/>
    <w:rsid w:val="007E3B9F"/>
    <w:rsid w:val="007E60E3"/>
    <w:rsid w:val="007F15BA"/>
    <w:rsid w:val="007F1AC3"/>
    <w:rsid w:val="007F22DD"/>
    <w:rsid w:val="007F2E47"/>
    <w:rsid w:val="007F385B"/>
    <w:rsid w:val="007F4356"/>
    <w:rsid w:val="007F542F"/>
    <w:rsid w:val="007F70A7"/>
    <w:rsid w:val="007F79B4"/>
    <w:rsid w:val="007F7FEC"/>
    <w:rsid w:val="00800864"/>
    <w:rsid w:val="008008AF"/>
    <w:rsid w:val="00801711"/>
    <w:rsid w:val="00806D15"/>
    <w:rsid w:val="008071A3"/>
    <w:rsid w:val="00810184"/>
    <w:rsid w:val="008101D0"/>
    <w:rsid w:val="008121B4"/>
    <w:rsid w:val="00812BFB"/>
    <w:rsid w:val="00812EAA"/>
    <w:rsid w:val="00813850"/>
    <w:rsid w:val="00815D38"/>
    <w:rsid w:val="00816039"/>
    <w:rsid w:val="00817537"/>
    <w:rsid w:val="00817A19"/>
    <w:rsid w:val="00822FD1"/>
    <w:rsid w:val="00824BB8"/>
    <w:rsid w:val="00826A70"/>
    <w:rsid w:val="00826B6E"/>
    <w:rsid w:val="00827479"/>
    <w:rsid w:val="00827840"/>
    <w:rsid w:val="00830590"/>
    <w:rsid w:val="008309DD"/>
    <w:rsid w:val="00833E0B"/>
    <w:rsid w:val="00834BF3"/>
    <w:rsid w:val="008401D3"/>
    <w:rsid w:val="00840BA4"/>
    <w:rsid w:val="00842A76"/>
    <w:rsid w:val="00842F22"/>
    <w:rsid w:val="00843CB4"/>
    <w:rsid w:val="00843E00"/>
    <w:rsid w:val="00845F4E"/>
    <w:rsid w:val="00846AE4"/>
    <w:rsid w:val="00846D82"/>
    <w:rsid w:val="0084700B"/>
    <w:rsid w:val="00847194"/>
    <w:rsid w:val="00850560"/>
    <w:rsid w:val="008507E8"/>
    <w:rsid w:val="00851A6C"/>
    <w:rsid w:val="0085227E"/>
    <w:rsid w:val="008558A8"/>
    <w:rsid w:val="00855F09"/>
    <w:rsid w:val="008563F3"/>
    <w:rsid w:val="008614F5"/>
    <w:rsid w:val="00862126"/>
    <w:rsid w:val="00862543"/>
    <w:rsid w:val="008628E1"/>
    <w:rsid w:val="00870A56"/>
    <w:rsid w:val="0087352E"/>
    <w:rsid w:val="008744C7"/>
    <w:rsid w:val="00874C0F"/>
    <w:rsid w:val="00876EE8"/>
    <w:rsid w:val="00877559"/>
    <w:rsid w:val="008802E6"/>
    <w:rsid w:val="008803C9"/>
    <w:rsid w:val="00880DD6"/>
    <w:rsid w:val="008829E5"/>
    <w:rsid w:val="008861C5"/>
    <w:rsid w:val="00886EE6"/>
    <w:rsid w:val="00890F11"/>
    <w:rsid w:val="008910A5"/>
    <w:rsid w:val="0089112C"/>
    <w:rsid w:val="00892570"/>
    <w:rsid w:val="00893C4B"/>
    <w:rsid w:val="00894B26"/>
    <w:rsid w:val="00894F2A"/>
    <w:rsid w:val="00896647"/>
    <w:rsid w:val="008A041B"/>
    <w:rsid w:val="008A14A1"/>
    <w:rsid w:val="008A1C66"/>
    <w:rsid w:val="008A309A"/>
    <w:rsid w:val="008A50EA"/>
    <w:rsid w:val="008A56E2"/>
    <w:rsid w:val="008A5AA6"/>
    <w:rsid w:val="008B022D"/>
    <w:rsid w:val="008B0F2A"/>
    <w:rsid w:val="008B1F44"/>
    <w:rsid w:val="008B2172"/>
    <w:rsid w:val="008B2B0C"/>
    <w:rsid w:val="008B2DB0"/>
    <w:rsid w:val="008B4239"/>
    <w:rsid w:val="008B530F"/>
    <w:rsid w:val="008B5A8E"/>
    <w:rsid w:val="008B5B1E"/>
    <w:rsid w:val="008B64EF"/>
    <w:rsid w:val="008B7FAB"/>
    <w:rsid w:val="008C038F"/>
    <w:rsid w:val="008C10A3"/>
    <w:rsid w:val="008C2BCA"/>
    <w:rsid w:val="008C3E65"/>
    <w:rsid w:val="008C3FED"/>
    <w:rsid w:val="008C4A95"/>
    <w:rsid w:val="008C508E"/>
    <w:rsid w:val="008C57C5"/>
    <w:rsid w:val="008C7DB3"/>
    <w:rsid w:val="008D13A3"/>
    <w:rsid w:val="008D173D"/>
    <w:rsid w:val="008D40A2"/>
    <w:rsid w:val="008D4428"/>
    <w:rsid w:val="008D4B46"/>
    <w:rsid w:val="008D55D4"/>
    <w:rsid w:val="008D64ED"/>
    <w:rsid w:val="008E0FD9"/>
    <w:rsid w:val="008E3FB1"/>
    <w:rsid w:val="008E4A81"/>
    <w:rsid w:val="008E63FA"/>
    <w:rsid w:val="008E6790"/>
    <w:rsid w:val="008E7C82"/>
    <w:rsid w:val="008F0019"/>
    <w:rsid w:val="008F03AA"/>
    <w:rsid w:val="008F094B"/>
    <w:rsid w:val="008F0C19"/>
    <w:rsid w:val="008F414E"/>
    <w:rsid w:val="008F4D8A"/>
    <w:rsid w:val="008F5233"/>
    <w:rsid w:val="008F752F"/>
    <w:rsid w:val="008F7C0F"/>
    <w:rsid w:val="008F7EA9"/>
    <w:rsid w:val="00902558"/>
    <w:rsid w:val="00902ABA"/>
    <w:rsid w:val="009039C4"/>
    <w:rsid w:val="009053C2"/>
    <w:rsid w:val="00910C36"/>
    <w:rsid w:val="00911384"/>
    <w:rsid w:val="009129B7"/>
    <w:rsid w:val="0091393D"/>
    <w:rsid w:val="0091441A"/>
    <w:rsid w:val="00921CED"/>
    <w:rsid w:val="009231EE"/>
    <w:rsid w:val="00923C91"/>
    <w:rsid w:val="00930352"/>
    <w:rsid w:val="009331AA"/>
    <w:rsid w:val="00933469"/>
    <w:rsid w:val="009348AB"/>
    <w:rsid w:val="0093577E"/>
    <w:rsid w:val="0093797B"/>
    <w:rsid w:val="0094446D"/>
    <w:rsid w:val="00944F11"/>
    <w:rsid w:val="00944F5F"/>
    <w:rsid w:val="009458F5"/>
    <w:rsid w:val="00946549"/>
    <w:rsid w:val="00946A5B"/>
    <w:rsid w:val="009511D6"/>
    <w:rsid w:val="00951664"/>
    <w:rsid w:val="009517C0"/>
    <w:rsid w:val="00952314"/>
    <w:rsid w:val="00953968"/>
    <w:rsid w:val="00953FA2"/>
    <w:rsid w:val="009569B0"/>
    <w:rsid w:val="00957D36"/>
    <w:rsid w:val="009631B3"/>
    <w:rsid w:val="009648FA"/>
    <w:rsid w:val="00964DC2"/>
    <w:rsid w:val="009651B6"/>
    <w:rsid w:val="0096757C"/>
    <w:rsid w:val="00967BC0"/>
    <w:rsid w:val="009711C2"/>
    <w:rsid w:val="009729E2"/>
    <w:rsid w:val="00972AE0"/>
    <w:rsid w:val="00980DE8"/>
    <w:rsid w:val="00982422"/>
    <w:rsid w:val="00982474"/>
    <w:rsid w:val="00982805"/>
    <w:rsid w:val="0098479A"/>
    <w:rsid w:val="00985EC9"/>
    <w:rsid w:val="00985F8E"/>
    <w:rsid w:val="00986B53"/>
    <w:rsid w:val="00987321"/>
    <w:rsid w:val="00987DD6"/>
    <w:rsid w:val="009906C9"/>
    <w:rsid w:val="009931E1"/>
    <w:rsid w:val="00995017"/>
    <w:rsid w:val="009969CC"/>
    <w:rsid w:val="009A145A"/>
    <w:rsid w:val="009A3CCB"/>
    <w:rsid w:val="009A70D1"/>
    <w:rsid w:val="009A7EBE"/>
    <w:rsid w:val="009B05D7"/>
    <w:rsid w:val="009B1057"/>
    <w:rsid w:val="009B2BE8"/>
    <w:rsid w:val="009B45AD"/>
    <w:rsid w:val="009B47A1"/>
    <w:rsid w:val="009B4AB7"/>
    <w:rsid w:val="009B6AB4"/>
    <w:rsid w:val="009B7AE2"/>
    <w:rsid w:val="009C2C8E"/>
    <w:rsid w:val="009C31A4"/>
    <w:rsid w:val="009C366E"/>
    <w:rsid w:val="009C3CB8"/>
    <w:rsid w:val="009C3F77"/>
    <w:rsid w:val="009C47E0"/>
    <w:rsid w:val="009C48D4"/>
    <w:rsid w:val="009C5016"/>
    <w:rsid w:val="009C515E"/>
    <w:rsid w:val="009D0070"/>
    <w:rsid w:val="009D1FA6"/>
    <w:rsid w:val="009D26BA"/>
    <w:rsid w:val="009D4626"/>
    <w:rsid w:val="009D5EC4"/>
    <w:rsid w:val="009E0099"/>
    <w:rsid w:val="009E4175"/>
    <w:rsid w:val="009E5717"/>
    <w:rsid w:val="009E74B2"/>
    <w:rsid w:val="009E7AF3"/>
    <w:rsid w:val="009F24D4"/>
    <w:rsid w:val="009F252F"/>
    <w:rsid w:val="009F4D08"/>
    <w:rsid w:val="00A03026"/>
    <w:rsid w:val="00A03F48"/>
    <w:rsid w:val="00A04A57"/>
    <w:rsid w:val="00A0606C"/>
    <w:rsid w:val="00A07153"/>
    <w:rsid w:val="00A07B65"/>
    <w:rsid w:val="00A07C05"/>
    <w:rsid w:val="00A11841"/>
    <w:rsid w:val="00A12799"/>
    <w:rsid w:val="00A1283A"/>
    <w:rsid w:val="00A12A82"/>
    <w:rsid w:val="00A14986"/>
    <w:rsid w:val="00A14B22"/>
    <w:rsid w:val="00A14BF2"/>
    <w:rsid w:val="00A155FF"/>
    <w:rsid w:val="00A15BB3"/>
    <w:rsid w:val="00A1799F"/>
    <w:rsid w:val="00A2270C"/>
    <w:rsid w:val="00A23BC3"/>
    <w:rsid w:val="00A24C69"/>
    <w:rsid w:val="00A24CBC"/>
    <w:rsid w:val="00A25371"/>
    <w:rsid w:val="00A265B8"/>
    <w:rsid w:val="00A275E0"/>
    <w:rsid w:val="00A306E1"/>
    <w:rsid w:val="00A32C08"/>
    <w:rsid w:val="00A33B1A"/>
    <w:rsid w:val="00A344B9"/>
    <w:rsid w:val="00A35538"/>
    <w:rsid w:val="00A3705E"/>
    <w:rsid w:val="00A421B5"/>
    <w:rsid w:val="00A43B2F"/>
    <w:rsid w:val="00A463B3"/>
    <w:rsid w:val="00A4705A"/>
    <w:rsid w:val="00A4713F"/>
    <w:rsid w:val="00A50B04"/>
    <w:rsid w:val="00A518AE"/>
    <w:rsid w:val="00A53A82"/>
    <w:rsid w:val="00A5436A"/>
    <w:rsid w:val="00A56DBE"/>
    <w:rsid w:val="00A56DFB"/>
    <w:rsid w:val="00A5703A"/>
    <w:rsid w:val="00A570A9"/>
    <w:rsid w:val="00A5737F"/>
    <w:rsid w:val="00A5797B"/>
    <w:rsid w:val="00A60909"/>
    <w:rsid w:val="00A61782"/>
    <w:rsid w:val="00A63004"/>
    <w:rsid w:val="00A64989"/>
    <w:rsid w:val="00A67DB8"/>
    <w:rsid w:val="00A72D46"/>
    <w:rsid w:val="00A72E82"/>
    <w:rsid w:val="00A732E6"/>
    <w:rsid w:val="00A74473"/>
    <w:rsid w:val="00A7480D"/>
    <w:rsid w:val="00A82546"/>
    <w:rsid w:val="00A836F1"/>
    <w:rsid w:val="00A84D20"/>
    <w:rsid w:val="00A8504C"/>
    <w:rsid w:val="00A86CA8"/>
    <w:rsid w:val="00A92069"/>
    <w:rsid w:val="00A939D0"/>
    <w:rsid w:val="00A9401C"/>
    <w:rsid w:val="00A94175"/>
    <w:rsid w:val="00A946F5"/>
    <w:rsid w:val="00A96902"/>
    <w:rsid w:val="00A9745E"/>
    <w:rsid w:val="00AA36F7"/>
    <w:rsid w:val="00AA5AE7"/>
    <w:rsid w:val="00AA6985"/>
    <w:rsid w:val="00AA6EA9"/>
    <w:rsid w:val="00AB27D3"/>
    <w:rsid w:val="00AB33FB"/>
    <w:rsid w:val="00AB3CC9"/>
    <w:rsid w:val="00AB437E"/>
    <w:rsid w:val="00AB4DE0"/>
    <w:rsid w:val="00AB4F96"/>
    <w:rsid w:val="00AB6762"/>
    <w:rsid w:val="00AB71A4"/>
    <w:rsid w:val="00AC2DEB"/>
    <w:rsid w:val="00AC4B29"/>
    <w:rsid w:val="00AD0E6D"/>
    <w:rsid w:val="00AD1723"/>
    <w:rsid w:val="00AD2676"/>
    <w:rsid w:val="00AD3ADD"/>
    <w:rsid w:val="00AD5D3A"/>
    <w:rsid w:val="00AD6AFC"/>
    <w:rsid w:val="00AD7031"/>
    <w:rsid w:val="00AD7246"/>
    <w:rsid w:val="00AE32D5"/>
    <w:rsid w:val="00AE7013"/>
    <w:rsid w:val="00AE7165"/>
    <w:rsid w:val="00AE7739"/>
    <w:rsid w:val="00AF0380"/>
    <w:rsid w:val="00AF2F55"/>
    <w:rsid w:val="00AF3616"/>
    <w:rsid w:val="00AF3C2E"/>
    <w:rsid w:val="00AF687C"/>
    <w:rsid w:val="00AF6A9A"/>
    <w:rsid w:val="00AF7843"/>
    <w:rsid w:val="00B01C63"/>
    <w:rsid w:val="00B027F5"/>
    <w:rsid w:val="00B02FA8"/>
    <w:rsid w:val="00B03E8F"/>
    <w:rsid w:val="00B063ED"/>
    <w:rsid w:val="00B0706E"/>
    <w:rsid w:val="00B07580"/>
    <w:rsid w:val="00B11C72"/>
    <w:rsid w:val="00B13673"/>
    <w:rsid w:val="00B150F1"/>
    <w:rsid w:val="00B20AE3"/>
    <w:rsid w:val="00B2187F"/>
    <w:rsid w:val="00B2491B"/>
    <w:rsid w:val="00B25919"/>
    <w:rsid w:val="00B26054"/>
    <w:rsid w:val="00B27073"/>
    <w:rsid w:val="00B30577"/>
    <w:rsid w:val="00B3359E"/>
    <w:rsid w:val="00B33C77"/>
    <w:rsid w:val="00B35F55"/>
    <w:rsid w:val="00B37BE6"/>
    <w:rsid w:val="00B417FE"/>
    <w:rsid w:val="00B43475"/>
    <w:rsid w:val="00B45FE2"/>
    <w:rsid w:val="00B46F6F"/>
    <w:rsid w:val="00B476BF"/>
    <w:rsid w:val="00B47A48"/>
    <w:rsid w:val="00B53D5D"/>
    <w:rsid w:val="00B579AE"/>
    <w:rsid w:val="00B60426"/>
    <w:rsid w:val="00B62F6B"/>
    <w:rsid w:val="00B66C11"/>
    <w:rsid w:val="00B67F74"/>
    <w:rsid w:val="00B7094E"/>
    <w:rsid w:val="00B70BCF"/>
    <w:rsid w:val="00B721CA"/>
    <w:rsid w:val="00B723ED"/>
    <w:rsid w:val="00B72CB0"/>
    <w:rsid w:val="00B74462"/>
    <w:rsid w:val="00B762EA"/>
    <w:rsid w:val="00B77DDD"/>
    <w:rsid w:val="00B80731"/>
    <w:rsid w:val="00B835AF"/>
    <w:rsid w:val="00B84689"/>
    <w:rsid w:val="00B85478"/>
    <w:rsid w:val="00B86502"/>
    <w:rsid w:val="00B91E3B"/>
    <w:rsid w:val="00B93114"/>
    <w:rsid w:val="00B93B95"/>
    <w:rsid w:val="00B94BEA"/>
    <w:rsid w:val="00B95185"/>
    <w:rsid w:val="00B9519E"/>
    <w:rsid w:val="00BA01C7"/>
    <w:rsid w:val="00BA1F18"/>
    <w:rsid w:val="00BA4E26"/>
    <w:rsid w:val="00BA58A4"/>
    <w:rsid w:val="00BA72B0"/>
    <w:rsid w:val="00BA74B1"/>
    <w:rsid w:val="00BB09C8"/>
    <w:rsid w:val="00BB0D97"/>
    <w:rsid w:val="00BB1C53"/>
    <w:rsid w:val="00BB1E5D"/>
    <w:rsid w:val="00BB3222"/>
    <w:rsid w:val="00BB4A16"/>
    <w:rsid w:val="00BC0ACF"/>
    <w:rsid w:val="00BC0EF2"/>
    <w:rsid w:val="00BC1B1C"/>
    <w:rsid w:val="00BC37ED"/>
    <w:rsid w:val="00BC4AB0"/>
    <w:rsid w:val="00BD0DA0"/>
    <w:rsid w:val="00BD123D"/>
    <w:rsid w:val="00BD3C0D"/>
    <w:rsid w:val="00BD5680"/>
    <w:rsid w:val="00BD5A7A"/>
    <w:rsid w:val="00BD7222"/>
    <w:rsid w:val="00BD78AE"/>
    <w:rsid w:val="00BE290B"/>
    <w:rsid w:val="00BE4DBF"/>
    <w:rsid w:val="00BE54A4"/>
    <w:rsid w:val="00BF0502"/>
    <w:rsid w:val="00BF191B"/>
    <w:rsid w:val="00BF2BC4"/>
    <w:rsid w:val="00BF2F58"/>
    <w:rsid w:val="00BF3001"/>
    <w:rsid w:val="00BF5D90"/>
    <w:rsid w:val="00C01BFA"/>
    <w:rsid w:val="00C02274"/>
    <w:rsid w:val="00C023B9"/>
    <w:rsid w:val="00C02F53"/>
    <w:rsid w:val="00C055C5"/>
    <w:rsid w:val="00C05867"/>
    <w:rsid w:val="00C062F9"/>
    <w:rsid w:val="00C07E82"/>
    <w:rsid w:val="00C11925"/>
    <w:rsid w:val="00C11952"/>
    <w:rsid w:val="00C11A0A"/>
    <w:rsid w:val="00C12CFF"/>
    <w:rsid w:val="00C13474"/>
    <w:rsid w:val="00C14434"/>
    <w:rsid w:val="00C14A2B"/>
    <w:rsid w:val="00C1568A"/>
    <w:rsid w:val="00C258CF"/>
    <w:rsid w:val="00C32E22"/>
    <w:rsid w:val="00C33996"/>
    <w:rsid w:val="00C33FD6"/>
    <w:rsid w:val="00C351E7"/>
    <w:rsid w:val="00C352F1"/>
    <w:rsid w:val="00C35AC5"/>
    <w:rsid w:val="00C35B13"/>
    <w:rsid w:val="00C42164"/>
    <w:rsid w:val="00C43524"/>
    <w:rsid w:val="00C4381D"/>
    <w:rsid w:val="00C44481"/>
    <w:rsid w:val="00C47FD9"/>
    <w:rsid w:val="00C507EA"/>
    <w:rsid w:val="00C50891"/>
    <w:rsid w:val="00C51601"/>
    <w:rsid w:val="00C525C2"/>
    <w:rsid w:val="00C52A69"/>
    <w:rsid w:val="00C52B59"/>
    <w:rsid w:val="00C548FF"/>
    <w:rsid w:val="00C54B42"/>
    <w:rsid w:val="00C54DBA"/>
    <w:rsid w:val="00C5728E"/>
    <w:rsid w:val="00C5752F"/>
    <w:rsid w:val="00C62A7C"/>
    <w:rsid w:val="00C652C1"/>
    <w:rsid w:val="00C65C6F"/>
    <w:rsid w:val="00C66756"/>
    <w:rsid w:val="00C6788B"/>
    <w:rsid w:val="00C70B9D"/>
    <w:rsid w:val="00C72D85"/>
    <w:rsid w:val="00C754E6"/>
    <w:rsid w:val="00C770FC"/>
    <w:rsid w:val="00C773A1"/>
    <w:rsid w:val="00C838A9"/>
    <w:rsid w:val="00C83C52"/>
    <w:rsid w:val="00C84922"/>
    <w:rsid w:val="00C85CAD"/>
    <w:rsid w:val="00C86695"/>
    <w:rsid w:val="00C87770"/>
    <w:rsid w:val="00C93E7B"/>
    <w:rsid w:val="00C9511C"/>
    <w:rsid w:val="00C95F63"/>
    <w:rsid w:val="00C9731B"/>
    <w:rsid w:val="00CA34C0"/>
    <w:rsid w:val="00CA39A0"/>
    <w:rsid w:val="00CA734C"/>
    <w:rsid w:val="00CB2628"/>
    <w:rsid w:val="00CB3182"/>
    <w:rsid w:val="00CB3D38"/>
    <w:rsid w:val="00CB4555"/>
    <w:rsid w:val="00CB52F5"/>
    <w:rsid w:val="00CB772F"/>
    <w:rsid w:val="00CB782B"/>
    <w:rsid w:val="00CC2FC5"/>
    <w:rsid w:val="00CC3E32"/>
    <w:rsid w:val="00CC4BAA"/>
    <w:rsid w:val="00CC4D86"/>
    <w:rsid w:val="00CC6FBF"/>
    <w:rsid w:val="00CC73A9"/>
    <w:rsid w:val="00CC75E9"/>
    <w:rsid w:val="00CD019D"/>
    <w:rsid w:val="00CD1000"/>
    <w:rsid w:val="00CD2296"/>
    <w:rsid w:val="00CD22A6"/>
    <w:rsid w:val="00CD2397"/>
    <w:rsid w:val="00CD2703"/>
    <w:rsid w:val="00CD303B"/>
    <w:rsid w:val="00CD4319"/>
    <w:rsid w:val="00CD4F64"/>
    <w:rsid w:val="00CD506A"/>
    <w:rsid w:val="00CD53C2"/>
    <w:rsid w:val="00CD587B"/>
    <w:rsid w:val="00CD64E9"/>
    <w:rsid w:val="00CD7F5C"/>
    <w:rsid w:val="00CE00D3"/>
    <w:rsid w:val="00CE153F"/>
    <w:rsid w:val="00CE4151"/>
    <w:rsid w:val="00CE55B3"/>
    <w:rsid w:val="00CE5A90"/>
    <w:rsid w:val="00CE62B6"/>
    <w:rsid w:val="00CE6C96"/>
    <w:rsid w:val="00CF0E1F"/>
    <w:rsid w:val="00CF1BDF"/>
    <w:rsid w:val="00CF1D30"/>
    <w:rsid w:val="00CF2687"/>
    <w:rsid w:val="00CF40AE"/>
    <w:rsid w:val="00CF48D1"/>
    <w:rsid w:val="00CF4951"/>
    <w:rsid w:val="00CF5008"/>
    <w:rsid w:val="00CF7C6F"/>
    <w:rsid w:val="00D00D10"/>
    <w:rsid w:val="00D04A6F"/>
    <w:rsid w:val="00D04F7B"/>
    <w:rsid w:val="00D05A74"/>
    <w:rsid w:val="00D05DBE"/>
    <w:rsid w:val="00D061E0"/>
    <w:rsid w:val="00D078D8"/>
    <w:rsid w:val="00D10BA6"/>
    <w:rsid w:val="00D10CE9"/>
    <w:rsid w:val="00D10F96"/>
    <w:rsid w:val="00D1220D"/>
    <w:rsid w:val="00D15603"/>
    <w:rsid w:val="00D1678A"/>
    <w:rsid w:val="00D16D86"/>
    <w:rsid w:val="00D16E74"/>
    <w:rsid w:val="00D20F44"/>
    <w:rsid w:val="00D254F6"/>
    <w:rsid w:val="00D27981"/>
    <w:rsid w:val="00D32227"/>
    <w:rsid w:val="00D32264"/>
    <w:rsid w:val="00D339E0"/>
    <w:rsid w:val="00D33BF7"/>
    <w:rsid w:val="00D34936"/>
    <w:rsid w:val="00D34C43"/>
    <w:rsid w:val="00D3610A"/>
    <w:rsid w:val="00D40263"/>
    <w:rsid w:val="00D41103"/>
    <w:rsid w:val="00D445B6"/>
    <w:rsid w:val="00D456A4"/>
    <w:rsid w:val="00D4599D"/>
    <w:rsid w:val="00D5174F"/>
    <w:rsid w:val="00D51BE7"/>
    <w:rsid w:val="00D5352B"/>
    <w:rsid w:val="00D546FA"/>
    <w:rsid w:val="00D558FC"/>
    <w:rsid w:val="00D5618F"/>
    <w:rsid w:val="00D562A2"/>
    <w:rsid w:val="00D61485"/>
    <w:rsid w:val="00D6207A"/>
    <w:rsid w:val="00D638C7"/>
    <w:rsid w:val="00D65553"/>
    <w:rsid w:val="00D65EE2"/>
    <w:rsid w:val="00D66284"/>
    <w:rsid w:val="00D67415"/>
    <w:rsid w:val="00D702B1"/>
    <w:rsid w:val="00D705A3"/>
    <w:rsid w:val="00D7289C"/>
    <w:rsid w:val="00D74B9B"/>
    <w:rsid w:val="00D76417"/>
    <w:rsid w:val="00D771A6"/>
    <w:rsid w:val="00D80AC0"/>
    <w:rsid w:val="00D83D5B"/>
    <w:rsid w:val="00D86572"/>
    <w:rsid w:val="00D87500"/>
    <w:rsid w:val="00D91928"/>
    <w:rsid w:val="00D91A6B"/>
    <w:rsid w:val="00D91D2D"/>
    <w:rsid w:val="00D94415"/>
    <w:rsid w:val="00D9460C"/>
    <w:rsid w:val="00D94C1E"/>
    <w:rsid w:val="00DA15C0"/>
    <w:rsid w:val="00DA28A2"/>
    <w:rsid w:val="00DA38ED"/>
    <w:rsid w:val="00DA540D"/>
    <w:rsid w:val="00DA5CA9"/>
    <w:rsid w:val="00DA64A7"/>
    <w:rsid w:val="00DA735B"/>
    <w:rsid w:val="00DB0BA8"/>
    <w:rsid w:val="00DB39CF"/>
    <w:rsid w:val="00DB3CF2"/>
    <w:rsid w:val="00DB3EF5"/>
    <w:rsid w:val="00DB4008"/>
    <w:rsid w:val="00DB4972"/>
    <w:rsid w:val="00DB561D"/>
    <w:rsid w:val="00DB5A62"/>
    <w:rsid w:val="00DB7412"/>
    <w:rsid w:val="00DC30DB"/>
    <w:rsid w:val="00DC3A57"/>
    <w:rsid w:val="00DC423B"/>
    <w:rsid w:val="00DC46FB"/>
    <w:rsid w:val="00DC4C96"/>
    <w:rsid w:val="00DC4DFA"/>
    <w:rsid w:val="00DC54B8"/>
    <w:rsid w:val="00DC6A4F"/>
    <w:rsid w:val="00DC77D4"/>
    <w:rsid w:val="00DC7AAE"/>
    <w:rsid w:val="00DC7D8C"/>
    <w:rsid w:val="00DD178B"/>
    <w:rsid w:val="00DD2059"/>
    <w:rsid w:val="00DD22B8"/>
    <w:rsid w:val="00DD4F1A"/>
    <w:rsid w:val="00DD6483"/>
    <w:rsid w:val="00DD64D0"/>
    <w:rsid w:val="00DD6A8F"/>
    <w:rsid w:val="00DE1290"/>
    <w:rsid w:val="00DE2630"/>
    <w:rsid w:val="00DE293B"/>
    <w:rsid w:val="00DE364C"/>
    <w:rsid w:val="00DE42C9"/>
    <w:rsid w:val="00DE499B"/>
    <w:rsid w:val="00DE4FD6"/>
    <w:rsid w:val="00DE5380"/>
    <w:rsid w:val="00DF16DD"/>
    <w:rsid w:val="00DF2EE9"/>
    <w:rsid w:val="00DF5A61"/>
    <w:rsid w:val="00DF6BEC"/>
    <w:rsid w:val="00E01465"/>
    <w:rsid w:val="00E03A60"/>
    <w:rsid w:val="00E03E8D"/>
    <w:rsid w:val="00E0400B"/>
    <w:rsid w:val="00E0497F"/>
    <w:rsid w:val="00E068F1"/>
    <w:rsid w:val="00E07B27"/>
    <w:rsid w:val="00E10E0E"/>
    <w:rsid w:val="00E1184B"/>
    <w:rsid w:val="00E13856"/>
    <w:rsid w:val="00E14066"/>
    <w:rsid w:val="00E14180"/>
    <w:rsid w:val="00E1525B"/>
    <w:rsid w:val="00E218D5"/>
    <w:rsid w:val="00E2253F"/>
    <w:rsid w:val="00E23628"/>
    <w:rsid w:val="00E2406D"/>
    <w:rsid w:val="00E25EC4"/>
    <w:rsid w:val="00E26B3F"/>
    <w:rsid w:val="00E31937"/>
    <w:rsid w:val="00E319D6"/>
    <w:rsid w:val="00E32666"/>
    <w:rsid w:val="00E3273C"/>
    <w:rsid w:val="00E33232"/>
    <w:rsid w:val="00E364F6"/>
    <w:rsid w:val="00E42D59"/>
    <w:rsid w:val="00E44699"/>
    <w:rsid w:val="00E4770B"/>
    <w:rsid w:val="00E53828"/>
    <w:rsid w:val="00E540F6"/>
    <w:rsid w:val="00E54876"/>
    <w:rsid w:val="00E54A14"/>
    <w:rsid w:val="00E5687C"/>
    <w:rsid w:val="00E578A4"/>
    <w:rsid w:val="00E608DB"/>
    <w:rsid w:val="00E633EB"/>
    <w:rsid w:val="00E6345D"/>
    <w:rsid w:val="00E655E3"/>
    <w:rsid w:val="00E65DEC"/>
    <w:rsid w:val="00E67B06"/>
    <w:rsid w:val="00E70513"/>
    <w:rsid w:val="00E71282"/>
    <w:rsid w:val="00E71326"/>
    <w:rsid w:val="00E7274D"/>
    <w:rsid w:val="00E73387"/>
    <w:rsid w:val="00E73644"/>
    <w:rsid w:val="00E73FA7"/>
    <w:rsid w:val="00E75BA9"/>
    <w:rsid w:val="00E803B0"/>
    <w:rsid w:val="00E81DC6"/>
    <w:rsid w:val="00E831CC"/>
    <w:rsid w:val="00E84C46"/>
    <w:rsid w:val="00E864C1"/>
    <w:rsid w:val="00E86AE0"/>
    <w:rsid w:val="00E90A91"/>
    <w:rsid w:val="00E94384"/>
    <w:rsid w:val="00E95F24"/>
    <w:rsid w:val="00E96183"/>
    <w:rsid w:val="00E97D0A"/>
    <w:rsid w:val="00EA0C96"/>
    <w:rsid w:val="00EA1394"/>
    <w:rsid w:val="00EA1D08"/>
    <w:rsid w:val="00EA23CA"/>
    <w:rsid w:val="00EA2C0E"/>
    <w:rsid w:val="00EA4B98"/>
    <w:rsid w:val="00EA5CF6"/>
    <w:rsid w:val="00EA6585"/>
    <w:rsid w:val="00EA70CD"/>
    <w:rsid w:val="00EA75CA"/>
    <w:rsid w:val="00EB1FDF"/>
    <w:rsid w:val="00EB2B64"/>
    <w:rsid w:val="00EB31F0"/>
    <w:rsid w:val="00EB3298"/>
    <w:rsid w:val="00EB39C4"/>
    <w:rsid w:val="00EB4B9A"/>
    <w:rsid w:val="00EB502C"/>
    <w:rsid w:val="00EB5AEB"/>
    <w:rsid w:val="00EB7DBB"/>
    <w:rsid w:val="00EC0921"/>
    <w:rsid w:val="00EC0BD4"/>
    <w:rsid w:val="00EC1DE7"/>
    <w:rsid w:val="00EC5F16"/>
    <w:rsid w:val="00EC6630"/>
    <w:rsid w:val="00EC6EAC"/>
    <w:rsid w:val="00EC7A73"/>
    <w:rsid w:val="00ED0E46"/>
    <w:rsid w:val="00ED18E1"/>
    <w:rsid w:val="00ED4289"/>
    <w:rsid w:val="00ED548C"/>
    <w:rsid w:val="00EE1130"/>
    <w:rsid w:val="00EE432D"/>
    <w:rsid w:val="00EE5C05"/>
    <w:rsid w:val="00EE5F42"/>
    <w:rsid w:val="00EE7FF0"/>
    <w:rsid w:val="00EF41E9"/>
    <w:rsid w:val="00EF50B0"/>
    <w:rsid w:val="00EF70A7"/>
    <w:rsid w:val="00F02042"/>
    <w:rsid w:val="00F0232B"/>
    <w:rsid w:val="00F02B39"/>
    <w:rsid w:val="00F045FD"/>
    <w:rsid w:val="00F0668A"/>
    <w:rsid w:val="00F066D3"/>
    <w:rsid w:val="00F0770B"/>
    <w:rsid w:val="00F07E7D"/>
    <w:rsid w:val="00F10220"/>
    <w:rsid w:val="00F17F7F"/>
    <w:rsid w:val="00F22174"/>
    <w:rsid w:val="00F2231B"/>
    <w:rsid w:val="00F225F0"/>
    <w:rsid w:val="00F229A2"/>
    <w:rsid w:val="00F22AD7"/>
    <w:rsid w:val="00F22F27"/>
    <w:rsid w:val="00F2420E"/>
    <w:rsid w:val="00F2468E"/>
    <w:rsid w:val="00F3036D"/>
    <w:rsid w:val="00F30788"/>
    <w:rsid w:val="00F30ADC"/>
    <w:rsid w:val="00F337A7"/>
    <w:rsid w:val="00F35D27"/>
    <w:rsid w:val="00F35F8D"/>
    <w:rsid w:val="00F373EA"/>
    <w:rsid w:val="00F37EB4"/>
    <w:rsid w:val="00F4076E"/>
    <w:rsid w:val="00F40EA7"/>
    <w:rsid w:val="00F4268E"/>
    <w:rsid w:val="00F456EE"/>
    <w:rsid w:val="00F45CC1"/>
    <w:rsid w:val="00F45D76"/>
    <w:rsid w:val="00F5060E"/>
    <w:rsid w:val="00F51142"/>
    <w:rsid w:val="00F51942"/>
    <w:rsid w:val="00F52E4E"/>
    <w:rsid w:val="00F5566E"/>
    <w:rsid w:val="00F55922"/>
    <w:rsid w:val="00F562C1"/>
    <w:rsid w:val="00F61A94"/>
    <w:rsid w:val="00F62732"/>
    <w:rsid w:val="00F6746B"/>
    <w:rsid w:val="00F707B1"/>
    <w:rsid w:val="00F729C3"/>
    <w:rsid w:val="00F72F33"/>
    <w:rsid w:val="00F73036"/>
    <w:rsid w:val="00F731F6"/>
    <w:rsid w:val="00F76C45"/>
    <w:rsid w:val="00F772E8"/>
    <w:rsid w:val="00F80AD3"/>
    <w:rsid w:val="00F810DE"/>
    <w:rsid w:val="00F840DE"/>
    <w:rsid w:val="00F849C5"/>
    <w:rsid w:val="00F8510A"/>
    <w:rsid w:val="00F85547"/>
    <w:rsid w:val="00F857FB"/>
    <w:rsid w:val="00F873CF"/>
    <w:rsid w:val="00F879C7"/>
    <w:rsid w:val="00F92512"/>
    <w:rsid w:val="00F92589"/>
    <w:rsid w:val="00F92761"/>
    <w:rsid w:val="00F93039"/>
    <w:rsid w:val="00F94C9B"/>
    <w:rsid w:val="00F956DA"/>
    <w:rsid w:val="00F95B0F"/>
    <w:rsid w:val="00F95B47"/>
    <w:rsid w:val="00F97D3F"/>
    <w:rsid w:val="00FA0862"/>
    <w:rsid w:val="00FA16DD"/>
    <w:rsid w:val="00FA2E39"/>
    <w:rsid w:val="00FA3E3E"/>
    <w:rsid w:val="00FA508F"/>
    <w:rsid w:val="00FA5BFE"/>
    <w:rsid w:val="00FA658D"/>
    <w:rsid w:val="00FA6F32"/>
    <w:rsid w:val="00FB0816"/>
    <w:rsid w:val="00FB1457"/>
    <w:rsid w:val="00FB16A4"/>
    <w:rsid w:val="00FB403F"/>
    <w:rsid w:val="00FB6B9B"/>
    <w:rsid w:val="00FC1599"/>
    <w:rsid w:val="00FC2682"/>
    <w:rsid w:val="00FC3567"/>
    <w:rsid w:val="00FC4C3C"/>
    <w:rsid w:val="00FC61D8"/>
    <w:rsid w:val="00FC6CFE"/>
    <w:rsid w:val="00FD07A3"/>
    <w:rsid w:val="00FD3FC2"/>
    <w:rsid w:val="00FD577E"/>
    <w:rsid w:val="00FD5F50"/>
    <w:rsid w:val="00FD6A64"/>
    <w:rsid w:val="00FD7F79"/>
    <w:rsid w:val="00FE0844"/>
    <w:rsid w:val="00FE0C5D"/>
    <w:rsid w:val="00FE0E23"/>
    <w:rsid w:val="00FE706E"/>
    <w:rsid w:val="00FF07FB"/>
    <w:rsid w:val="00FF384D"/>
    <w:rsid w:val="00FF53D7"/>
    <w:rsid w:val="00FF6520"/>
    <w:rsid w:val="00FF68BE"/>
    <w:rsid w:val="011308B3"/>
    <w:rsid w:val="01370C11"/>
    <w:rsid w:val="01AC32A2"/>
    <w:rsid w:val="01F73AA4"/>
    <w:rsid w:val="026C01C6"/>
    <w:rsid w:val="03954DAC"/>
    <w:rsid w:val="03D663F1"/>
    <w:rsid w:val="03EC0177"/>
    <w:rsid w:val="04CD4E7D"/>
    <w:rsid w:val="04D0623C"/>
    <w:rsid w:val="05134AD6"/>
    <w:rsid w:val="05335F64"/>
    <w:rsid w:val="056077DF"/>
    <w:rsid w:val="057872C2"/>
    <w:rsid w:val="06743505"/>
    <w:rsid w:val="075C7D42"/>
    <w:rsid w:val="076B5C44"/>
    <w:rsid w:val="07F17126"/>
    <w:rsid w:val="080E10A1"/>
    <w:rsid w:val="08356B29"/>
    <w:rsid w:val="086E55FF"/>
    <w:rsid w:val="08D538F7"/>
    <w:rsid w:val="093F02F3"/>
    <w:rsid w:val="09D86A60"/>
    <w:rsid w:val="09F25E1E"/>
    <w:rsid w:val="0A427B70"/>
    <w:rsid w:val="0A6B212C"/>
    <w:rsid w:val="0B2C354F"/>
    <w:rsid w:val="0B337E05"/>
    <w:rsid w:val="0B421BF9"/>
    <w:rsid w:val="0B7E2B8B"/>
    <w:rsid w:val="0BF71E2F"/>
    <w:rsid w:val="0C624B77"/>
    <w:rsid w:val="0D093B48"/>
    <w:rsid w:val="0D09418E"/>
    <w:rsid w:val="0D294248"/>
    <w:rsid w:val="0DEC4885"/>
    <w:rsid w:val="0E3834E5"/>
    <w:rsid w:val="0EC05C2D"/>
    <w:rsid w:val="0FB4179E"/>
    <w:rsid w:val="10391BFC"/>
    <w:rsid w:val="10B256A2"/>
    <w:rsid w:val="10E735BA"/>
    <w:rsid w:val="11AB10C8"/>
    <w:rsid w:val="12632409"/>
    <w:rsid w:val="12731BAF"/>
    <w:rsid w:val="1378051B"/>
    <w:rsid w:val="14587A20"/>
    <w:rsid w:val="14623E82"/>
    <w:rsid w:val="146B0F0C"/>
    <w:rsid w:val="14A11A14"/>
    <w:rsid w:val="14EC10D1"/>
    <w:rsid w:val="15602040"/>
    <w:rsid w:val="156D6973"/>
    <w:rsid w:val="16007AB2"/>
    <w:rsid w:val="16606616"/>
    <w:rsid w:val="166A5F08"/>
    <w:rsid w:val="167C1B2D"/>
    <w:rsid w:val="1688216F"/>
    <w:rsid w:val="16FE18BE"/>
    <w:rsid w:val="177859AD"/>
    <w:rsid w:val="17EF3731"/>
    <w:rsid w:val="190923F7"/>
    <w:rsid w:val="19562D5C"/>
    <w:rsid w:val="199725C3"/>
    <w:rsid w:val="19F316B4"/>
    <w:rsid w:val="1A3918BA"/>
    <w:rsid w:val="1A753EF5"/>
    <w:rsid w:val="1A904EB4"/>
    <w:rsid w:val="1B7A1E61"/>
    <w:rsid w:val="1C0265B2"/>
    <w:rsid w:val="1C3E0F62"/>
    <w:rsid w:val="1C627277"/>
    <w:rsid w:val="1C7D3EBF"/>
    <w:rsid w:val="1C974CA4"/>
    <w:rsid w:val="1E247F02"/>
    <w:rsid w:val="1F511394"/>
    <w:rsid w:val="1F6D3F74"/>
    <w:rsid w:val="1F862C89"/>
    <w:rsid w:val="1FA15E62"/>
    <w:rsid w:val="20B370EC"/>
    <w:rsid w:val="212166E6"/>
    <w:rsid w:val="22265148"/>
    <w:rsid w:val="224F492E"/>
    <w:rsid w:val="22FB4347"/>
    <w:rsid w:val="23626952"/>
    <w:rsid w:val="2393032B"/>
    <w:rsid w:val="2397142D"/>
    <w:rsid w:val="23B42F47"/>
    <w:rsid w:val="23D7417F"/>
    <w:rsid w:val="24945F95"/>
    <w:rsid w:val="254160C1"/>
    <w:rsid w:val="25532909"/>
    <w:rsid w:val="25587AFB"/>
    <w:rsid w:val="25AC5FC3"/>
    <w:rsid w:val="25E13C35"/>
    <w:rsid w:val="26325976"/>
    <w:rsid w:val="26A86FBC"/>
    <w:rsid w:val="26F70F0B"/>
    <w:rsid w:val="27273159"/>
    <w:rsid w:val="27547C5E"/>
    <w:rsid w:val="27977B5A"/>
    <w:rsid w:val="280A7EB7"/>
    <w:rsid w:val="28B46C06"/>
    <w:rsid w:val="28CD3EE2"/>
    <w:rsid w:val="29F160E9"/>
    <w:rsid w:val="2A7F4537"/>
    <w:rsid w:val="2AE97303"/>
    <w:rsid w:val="2C162126"/>
    <w:rsid w:val="2C3E67BE"/>
    <w:rsid w:val="2CAC5A55"/>
    <w:rsid w:val="2CDF27E1"/>
    <w:rsid w:val="2D162DCB"/>
    <w:rsid w:val="2E8C1865"/>
    <w:rsid w:val="2EA5254C"/>
    <w:rsid w:val="2EB3170E"/>
    <w:rsid w:val="2EE13ED4"/>
    <w:rsid w:val="2F5649E7"/>
    <w:rsid w:val="2FB93ED5"/>
    <w:rsid w:val="315741D1"/>
    <w:rsid w:val="316A2E03"/>
    <w:rsid w:val="31BA29A1"/>
    <w:rsid w:val="31BB1938"/>
    <w:rsid w:val="31EA0F98"/>
    <w:rsid w:val="32C17E89"/>
    <w:rsid w:val="330D711B"/>
    <w:rsid w:val="33326164"/>
    <w:rsid w:val="336A1CAD"/>
    <w:rsid w:val="33784CD4"/>
    <w:rsid w:val="34031FD4"/>
    <w:rsid w:val="344A6234"/>
    <w:rsid w:val="346C3C87"/>
    <w:rsid w:val="347B2D1B"/>
    <w:rsid w:val="34D84838"/>
    <w:rsid w:val="34DC485F"/>
    <w:rsid w:val="350C4CF6"/>
    <w:rsid w:val="35C2775C"/>
    <w:rsid w:val="35EE11E0"/>
    <w:rsid w:val="3660013B"/>
    <w:rsid w:val="366B41A1"/>
    <w:rsid w:val="368907D1"/>
    <w:rsid w:val="369B3F2E"/>
    <w:rsid w:val="36A12B00"/>
    <w:rsid w:val="379F6CD3"/>
    <w:rsid w:val="38D31973"/>
    <w:rsid w:val="393F1F7B"/>
    <w:rsid w:val="3B5D7E94"/>
    <w:rsid w:val="3BD217AE"/>
    <w:rsid w:val="3BE610D9"/>
    <w:rsid w:val="3BEE30C6"/>
    <w:rsid w:val="3BF74DEC"/>
    <w:rsid w:val="3C225106"/>
    <w:rsid w:val="3C831D23"/>
    <w:rsid w:val="3CD35948"/>
    <w:rsid w:val="3CDB4FE5"/>
    <w:rsid w:val="3CF54533"/>
    <w:rsid w:val="3DC463E1"/>
    <w:rsid w:val="3DEC060C"/>
    <w:rsid w:val="3DF137E1"/>
    <w:rsid w:val="3EE6047C"/>
    <w:rsid w:val="3F593051"/>
    <w:rsid w:val="3F8430B0"/>
    <w:rsid w:val="413B3761"/>
    <w:rsid w:val="41600129"/>
    <w:rsid w:val="416C058E"/>
    <w:rsid w:val="419307A2"/>
    <w:rsid w:val="41B147FF"/>
    <w:rsid w:val="42072B3A"/>
    <w:rsid w:val="42106284"/>
    <w:rsid w:val="422724BC"/>
    <w:rsid w:val="42284361"/>
    <w:rsid w:val="427342CF"/>
    <w:rsid w:val="42DD0973"/>
    <w:rsid w:val="4479289D"/>
    <w:rsid w:val="44AE3DEE"/>
    <w:rsid w:val="45127856"/>
    <w:rsid w:val="454F3AE7"/>
    <w:rsid w:val="461E563A"/>
    <w:rsid w:val="465F6E07"/>
    <w:rsid w:val="472114B3"/>
    <w:rsid w:val="4734102B"/>
    <w:rsid w:val="47F40603"/>
    <w:rsid w:val="480327E7"/>
    <w:rsid w:val="48B434B6"/>
    <w:rsid w:val="48B62F04"/>
    <w:rsid w:val="48C8489D"/>
    <w:rsid w:val="48E37AD5"/>
    <w:rsid w:val="49372841"/>
    <w:rsid w:val="493B4F20"/>
    <w:rsid w:val="493F0A9E"/>
    <w:rsid w:val="494B4213"/>
    <w:rsid w:val="49D13E58"/>
    <w:rsid w:val="4A2C6C73"/>
    <w:rsid w:val="4A3B0D11"/>
    <w:rsid w:val="4A6E4F42"/>
    <w:rsid w:val="4AB1044D"/>
    <w:rsid w:val="4AD02841"/>
    <w:rsid w:val="4B2718FF"/>
    <w:rsid w:val="4B6A0DCC"/>
    <w:rsid w:val="4B9847E6"/>
    <w:rsid w:val="4DBD0542"/>
    <w:rsid w:val="4E540A67"/>
    <w:rsid w:val="4F2B2A9A"/>
    <w:rsid w:val="4F532425"/>
    <w:rsid w:val="50B71384"/>
    <w:rsid w:val="51A23481"/>
    <w:rsid w:val="51EB0914"/>
    <w:rsid w:val="51F58B9C"/>
    <w:rsid w:val="536A596B"/>
    <w:rsid w:val="54C313CF"/>
    <w:rsid w:val="55351DC7"/>
    <w:rsid w:val="5595208E"/>
    <w:rsid w:val="55BF68F3"/>
    <w:rsid w:val="563211DC"/>
    <w:rsid w:val="565E178D"/>
    <w:rsid w:val="56F950AC"/>
    <w:rsid w:val="583047B6"/>
    <w:rsid w:val="58F307D5"/>
    <w:rsid w:val="590C1FBE"/>
    <w:rsid w:val="59630D81"/>
    <w:rsid w:val="5A267B7C"/>
    <w:rsid w:val="5A8F269B"/>
    <w:rsid w:val="5A92007E"/>
    <w:rsid w:val="5AC07FB9"/>
    <w:rsid w:val="5AE24DDE"/>
    <w:rsid w:val="5B2E0680"/>
    <w:rsid w:val="5B4C7BC0"/>
    <w:rsid w:val="5B8940D0"/>
    <w:rsid w:val="5C366ABA"/>
    <w:rsid w:val="5C8131B5"/>
    <w:rsid w:val="5D2B669E"/>
    <w:rsid w:val="5D623AFC"/>
    <w:rsid w:val="5D963E45"/>
    <w:rsid w:val="5E5D7CA1"/>
    <w:rsid w:val="5E6F39EB"/>
    <w:rsid w:val="5EB94B50"/>
    <w:rsid w:val="5EE06A19"/>
    <w:rsid w:val="5F2B292A"/>
    <w:rsid w:val="5F6E63DD"/>
    <w:rsid w:val="5FA70182"/>
    <w:rsid w:val="5FAB6F2E"/>
    <w:rsid w:val="5FB14964"/>
    <w:rsid w:val="616620F3"/>
    <w:rsid w:val="61AA3764"/>
    <w:rsid w:val="629D0ED4"/>
    <w:rsid w:val="62DD5308"/>
    <w:rsid w:val="630B13EE"/>
    <w:rsid w:val="630D142B"/>
    <w:rsid w:val="63E314BC"/>
    <w:rsid w:val="643C6A40"/>
    <w:rsid w:val="64EF6040"/>
    <w:rsid w:val="659D6EE9"/>
    <w:rsid w:val="65E720EE"/>
    <w:rsid w:val="65FB7D8F"/>
    <w:rsid w:val="668A6174"/>
    <w:rsid w:val="67D02235"/>
    <w:rsid w:val="68353371"/>
    <w:rsid w:val="6850354E"/>
    <w:rsid w:val="689A2645"/>
    <w:rsid w:val="68D71A37"/>
    <w:rsid w:val="68E87BC8"/>
    <w:rsid w:val="68F2355B"/>
    <w:rsid w:val="690F7232"/>
    <w:rsid w:val="69240456"/>
    <w:rsid w:val="69375B1E"/>
    <w:rsid w:val="6937661D"/>
    <w:rsid w:val="69915E7F"/>
    <w:rsid w:val="6ADB5797"/>
    <w:rsid w:val="6BA327C5"/>
    <w:rsid w:val="6BCA3618"/>
    <w:rsid w:val="6C64581A"/>
    <w:rsid w:val="6DA458B2"/>
    <w:rsid w:val="6DDD4DE9"/>
    <w:rsid w:val="6DE31B54"/>
    <w:rsid w:val="6DFE1816"/>
    <w:rsid w:val="6E90556B"/>
    <w:rsid w:val="6F3D0207"/>
    <w:rsid w:val="6FCF05FB"/>
    <w:rsid w:val="704F0A40"/>
    <w:rsid w:val="70520B44"/>
    <w:rsid w:val="71384F53"/>
    <w:rsid w:val="714B65C4"/>
    <w:rsid w:val="7150651A"/>
    <w:rsid w:val="71ED49E8"/>
    <w:rsid w:val="721D52C0"/>
    <w:rsid w:val="722651D2"/>
    <w:rsid w:val="73D019E7"/>
    <w:rsid w:val="73E9414E"/>
    <w:rsid w:val="73EB276C"/>
    <w:rsid w:val="73F239FF"/>
    <w:rsid w:val="74190E84"/>
    <w:rsid w:val="7420413B"/>
    <w:rsid w:val="745752F2"/>
    <w:rsid w:val="749252F1"/>
    <w:rsid w:val="74C76EDA"/>
    <w:rsid w:val="754B45D8"/>
    <w:rsid w:val="764C4590"/>
    <w:rsid w:val="76AC1984"/>
    <w:rsid w:val="76AC6FD6"/>
    <w:rsid w:val="76FE10B1"/>
    <w:rsid w:val="77416A0D"/>
    <w:rsid w:val="777312B9"/>
    <w:rsid w:val="779F7476"/>
    <w:rsid w:val="77A37441"/>
    <w:rsid w:val="77C83101"/>
    <w:rsid w:val="780C1658"/>
    <w:rsid w:val="78DE4BDD"/>
    <w:rsid w:val="790630D2"/>
    <w:rsid w:val="79075884"/>
    <w:rsid w:val="79A12CA0"/>
    <w:rsid w:val="7A9931FE"/>
    <w:rsid w:val="7AF83504"/>
    <w:rsid w:val="7BA86D50"/>
    <w:rsid w:val="7BB41F9C"/>
    <w:rsid w:val="7BCF65F3"/>
    <w:rsid w:val="7BF72247"/>
    <w:rsid w:val="7C61681E"/>
    <w:rsid w:val="7CAA0203"/>
    <w:rsid w:val="7D277857"/>
    <w:rsid w:val="7D3C35CF"/>
    <w:rsid w:val="7DBF1CC7"/>
    <w:rsid w:val="7E1028B0"/>
    <w:rsid w:val="7E120CF5"/>
    <w:rsid w:val="7EBA751C"/>
    <w:rsid w:val="7ECA59B1"/>
    <w:rsid w:val="7F0B51BA"/>
    <w:rsid w:val="7F3064B4"/>
    <w:rsid w:val="7F9F6707"/>
    <w:rsid w:val="7FB810BE"/>
    <w:rsid w:val="7FF17952"/>
    <w:rsid w:val="D5DF9864"/>
    <w:rsid w:val="FF0F4228"/>
    <w:rsid w:val="FF852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仿宋" w:cs="宋体"/>
      <w:sz w:val="32"/>
      <w:szCs w:val="24"/>
      <w:lang w:val="en-US" w:eastAsia="zh-CN" w:bidi="ar-SA"/>
    </w:rPr>
  </w:style>
  <w:style w:type="paragraph" w:styleId="3">
    <w:name w:val="heading 1"/>
    <w:basedOn w:val="1"/>
    <w:next w:val="1"/>
    <w:qFormat/>
    <w:uiPriority w:val="9"/>
    <w:pPr>
      <w:spacing w:before="100" w:beforeAutospacing="1" w:after="100" w:afterAutospacing="1"/>
      <w:outlineLvl w:val="0"/>
    </w:pPr>
    <w:rPr>
      <w:rFonts w:hint="eastAsia" w:cs="Times New Roman"/>
      <w:b/>
      <w:kern w:val="44"/>
      <w:sz w:val="48"/>
      <w:szCs w:val="48"/>
    </w:rPr>
  </w:style>
  <w:style w:type="paragraph" w:styleId="4">
    <w:name w:val="heading 2"/>
    <w:basedOn w:val="1"/>
    <w:next w:val="1"/>
    <w:link w:val="22"/>
    <w:qFormat/>
    <w:uiPriority w:val="9"/>
    <w:pPr>
      <w:keepNext/>
      <w:keepLines/>
      <w:spacing w:before="260" w:after="260" w:line="416" w:lineRule="auto"/>
      <w:outlineLvl w:val="1"/>
    </w:pPr>
    <w:rPr>
      <w:rFonts w:ascii="等线 Light" w:hAnsi="等线 Light" w:eastAsia="等线 Light"/>
      <w:b/>
      <w:bCs/>
      <w:szCs w:val="32"/>
    </w:rPr>
  </w:style>
  <w:style w:type="paragraph" w:styleId="5">
    <w:name w:val="heading 3"/>
    <w:basedOn w:val="1"/>
    <w:next w:val="1"/>
    <w:qFormat/>
    <w:uiPriority w:val="9"/>
    <w:pPr>
      <w:keepNext/>
      <w:keepLines/>
      <w:spacing w:before="260" w:after="260" w:line="413" w:lineRule="auto"/>
      <w:outlineLvl w:val="2"/>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6">
    <w:name w:val="annotation text"/>
    <w:basedOn w:val="1"/>
    <w:link w:val="23"/>
    <w:unhideWhenUsed/>
    <w:qFormat/>
    <w:uiPriority w:val="99"/>
  </w:style>
  <w:style w:type="paragraph" w:styleId="7">
    <w:name w:val="Body Text"/>
    <w:basedOn w:val="1"/>
    <w:qFormat/>
    <w:uiPriority w:val="1"/>
    <w:rPr>
      <w:rFonts w:ascii="新宋体" w:hAnsi="新宋体" w:eastAsia="新宋体" w:cs="新宋体"/>
      <w:lang w:eastAsia="en-US" w:bidi="en-US"/>
    </w:rPr>
  </w:style>
  <w:style w:type="paragraph" w:styleId="8">
    <w:name w:val="Date"/>
    <w:basedOn w:val="1"/>
    <w:next w:val="1"/>
    <w:link w:val="24"/>
    <w:unhideWhenUsed/>
    <w:qFormat/>
    <w:uiPriority w:val="99"/>
    <w:pPr>
      <w:ind w:left="100" w:leftChars="2500"/>
    </w:pPr>
  </w:style>
  <w:style w:type="paragraph" w:styleId="9">
    <w:name w:val="Balloon Text"/>
    <w:basedOn w:val="1"/>
    <w:link w:val="25"/>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link w:val="28"/>
    <w:unhideWhenUsed/>
    <w:qFormat/>
    <w:uiPriority w:val="99"/>
    <w:pPr>
      <w:snapToGrid w:val="0"/>
    </w:pPr>
    <w:rPr>
      <w:sz w:val="18"/>
      <w:szCs w:val="18"/>
    </w:rPr>
  </w:style>
  <w:style w:type="paragraph" w:styleId="13">
    <w:name w:val="Normal (Web)"/>
    <w:basedOn w:val="1"/>
    <w:unhideWhenUsed/>
    <w:qFormat/>
    <w:uiPriority w:val="0"/>
    <w:pPr>
      <w:spacing w:before="100" w:beforeAutospacing="1" w:after="100" w:afterAutospacing="1"/>
    </w:pPr>
  </w:style>
  <w:style w:type="paragraph" w:styleId="14">
    <w:name w:val="annotation subject"/>
    <w:basedOn w:val="6"/>
    <w:next w:val="6"/>
    <w:link w:val="29"/>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563C1"/>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2 字符"/>
    <w:link w:val="4"/>
    <w:qFormat/>
    <w:uiPriority w:val="9"/>
    <w:rPr>
      <w:rFonts w:ascii="等线 Light" w:hAnsi="等线 Light" w:eastAsia="等线 Light" w:cs="Times New Roman"/>
      <w:b/>
      <w:bCs/>
      <w:sz w:val="32"/>
      <w:szCs w:val="32"/>
    </w:rPr>
  </w:style>
  <w:style w:type="character" w:customStyle="1" w:styleId="23">
    <w:name w:val="批注文字 字符"/>
    <w:link w:val="6"/>
    <w:semiHidden/>
    <w:qFormat/>
    <w:uiPriority w:val="99"/>
    <w:rPr>
      <w:rFonts w:eastAsia="等线"/>
      <w:kern w:val="2"/>
      <w:sz w:val="21"/>
      <w:szCs w:val="22"/>
    </w:rPr>
  </w:style>
  <w:style w:type="character" w:customStyle="1" w:styleId="24">
    <w:name w:val="日期 字符"/>
    <w:link w:val="8"/>
    <w:semiHidden/>
    <w:qFormat/>
    <w:uiPriority w:val="99"/>
    <w:rPr>
      <w:rFonts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qFormat/>
    <w:uiPriority w:val="99"/>
    <w:rPr>
      <w:sz w:val="18"/>
      <w:szCs w:val="18"/>
    </w:rPr>
  </w:style>
  <w:style w:type="character" w:customStyle="1" w:styleId="28">
    <w:name w:val="脚注文本 字符"/>
    <w:link w:val="12"/>
    <w:semiHidden/>
    <w:qFormat/>
    <w:uiPriority w:val="99"/>
    <w:rPr>
      <w:rFonts w:eastAsia="等线"/>
      <w:kern w:val="2"/>
      <w:sz w:val="18"/>
      <w:szCs w:val="18"/>
    </w:rPr>
  </w:style>
  <w:style w:type="character" w:customStyle="1" w:styleId="29">
    <w:name w:val="批注主题 字符"/>
    <w:link w:val="14"/>
    <w:semiHidden/>
    <w:qFormat/>
    <w:uiPriority w:val="99"/>
    <w:rPr>
      <w:rFonts w:eastAsia="等线"/>
      <w:b/>
      <w:bCs/>
      <w:kern w:val="2"/>
      <w:sz w:val="21"/>
      <w:szCs w:val="22"/>
    </w:rPr>
  </w:style>
  <w:style w:type="character" w:customStyle="1" w:styleId="30">
    <w:name w:val="fontstyle01"/>
    <w:qFormat/>
    <w:uiPriority w:val="0"/>
    <w:rPr>
      <w:rFonts w:ascii="黑体" w:hAnsi="宋体" w:eastAsia="黑体" w:cs="黑体"/>
      <w:color w:val="000000"/>
      <w:sz w:val="32"/>
      <w:szCs w:val="32"/>
    </w:rPr>
  </w:style>
  <w:style w:type="character" w:customStyle="1" w:styleId="31">
    <w:name w:val="fontstyle11"/>
    <w:qFormat/>
    <w:uiPriority w:val="0"/>
    <w:rPr>
      <w:rFonts w:ascii="仿宋" w:hAnsi="仿宋" w:eastAsia="仿宋" w:cs="仿宋"/>
      <w:color w:val="000000"/>
      <w:sz w:val="30"/>
      <w:szCs w:val="30"/>
    </w:rPr>
  </w:style>
  <w:style w:type="character" w:customStyle="1" w:styleId="32">
    <w:name w:val="未处理的提及1"/>
    <w:unhideWhenUsed/>
    <w:qFormat/>
    <w:uiPriority w:val="99"/>
    <w:rPr>
      <w:color w:val="605E5C"/>
      <w:shd w:val="clear" w:color="auto" w:fill="E1DFDD"/>
    </w:rPr>
  </w:style>
  <w:style w:type="character" w:customStyle="1" w:styleId="33">
    <w:name w:val="页脚 Char"/>
    <w:qFormat/>
    <w:uiPriority w:val="99"/>
    <w:rPr>
      <w:lang w:eastAsia="zh-CN"/>
    </w:rPr>
  </w:style>
  <w:style w:type="character" w:customStyle="1" w:styleId="34">
    <w:name w:val="fontstyle21"/>
    <w:qFormat/>
    <w:uiPriority w:val="0"/>
    <w:rPr>
      <w:rFonts w:hint="eastAsia" w:ascii="仿宋_GB2312" w:eastAsia="仿宋_GB2312"/>
      <w:color w:val="000000"/>
      <w:sz w:val="32"/>
      <w:szCs w:val="32"/>
    </w:rPr>
  </w:style>
  <w:style w:type="paragraph" w:customStyle="1" w:styleId="35">
    <w:name w:val="_Style 34"/>
    <w:unhideWhenUsed/>
    <w:qFormat/>
    <w:uiPriority w:val="99"/>
    <w:rPr>
      <w:rFonts w:ascii="Times New Roman" w:hAnsi="Times New Roman" w:eastAsia="等线" w:cs="Times New Roman"/>
      <w:kern w:val="2"/>
      <w:sz w:val="21"/>
      <w:szCs w:val="22"/>
      <w:lang w:val="en-US" w:eastAsia="zh-CN" w:bidi="ar-SA"/>
    </w:rPr>
  </w:style>
  <w:style w:type="paragraph" w:customStyle="1" w:styleId="36">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7">
    <w:name w:val="List Paragraph"/>
    <w:basedOn w:val="1"/>
    <w:qFormat/>
    <w:uiPriority w:val="34"/>
    <w:pPr>
      <w:ind w:firstLine="420" w:firstLineChars="200"/>
    </w:pPr>
  </w:style>
  <w:style w:type="paragraph" w:customStyle="1" w:styleId="38">
    <w:name w:val="style1"/>
    <w:basedOn w:val="1"/>
    <w:qFormat/>
    <w:uiPriority w:val="0"/>
    <w:pPr>
      <w:spacing w:before="100" w:beforeAutospacing="1" w:after="100" w:afterAutospacing="1"/>
    </w:pPr>
    <w:rPr>
      <w:b/>
      <w:bCs/>
      <w:color w:val="000000"/>
      <w:sz w:val="28"/>
      <w:szCs w:val="28"/>
    </w:rPr>
  </w:style>
  <w:style w:type="character" w:customStyle="1" w:styleId="39">
    <w:name w:val="Unresolved Mention"/>
    <w:basedOn w:val="17"/>
    <w:semiHidden/>
    <w:unhideWhenUsed/>
    <w:qFormat/>
    <w:uiPriority w:val="99"/>
    <w:rPr>
      <w:color w:val="605E5C"/>
      <w:shd w:val="clear" w:color="auto" w:fill="E1DFDD"/>
    </w:rPr>
  </w:style>
  <w:style w:type="table" w:customStyle="1" w:styleId="40">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D9373-0F43-4B71-9388-2CA9E4CB23E1}">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Pages>
  <Words>7208</Words>
  <Characters>7235</Characters>
  <Lines>82</Lines>
  <Paragraphs>23</Paragraphs>
  <TotalTime>32</TotalTime>
  <ScaleCrop>false</ScaleCrop>
  <LinksUpToDate>false</LinksUpToDate>
  <CharactersWithSpaces>7236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2021-11-16T08:23:00Z</dcterms:created>
  <dc:creator>DELL</dc:creator>
  <cp:lastModifiedBy>崔璨</cp:lastModifiedBy>
  <cp:lastPrinted>2021-11-18T03:19:00Z</cp:lastPrinted>
  <dcterms:modified xsi:type="dcterms:W3CDTF">2025-12-08T00:38:41Z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B1272424A2A44262897A742ACB376613_13</vt:lpwstr>
  </property>
  <property fmtid="{D5CDD505-2E9C-101B-9397-08002B2CF9AE}" pid="4" name="KSOTemplateDocerSaveRecord">
    <vt:lpwstr>eyJoZGlkIjoiODgwY2M0NDhkYWUxNDUwODZkMzY3MDhmNmFjZmU0YWUiLCJ1c2VySWQiOiIzNzUzMjYwNzYifQ==</vt:lpwstr>
  </property>
</Properties>
</file>