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3961"/>
        <w:tblW w:w="69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060"/>
        <w:gridCol w:w="3320"/>
        <w:gridCol w:w="1280"/>
      </w:tblGrid>
      <w:tr w14:paraId="12BE3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90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AFC2623">
            <w:pPr>
              <w:widowControl/>
              <w:jc w:val="center"/>
              <w:rPr>
                <w:rFonts w:ascii="方正小标宋简体" w:hAnsi="宋体" w:eastAsia="方正小标宋简体" w:cs="宋体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14:paraId="463CD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348074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评价指标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0538A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评价人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0A85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评 价 内 容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71370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分值</w:t>
            </w:r>
          </w:p>
        </w:tc>
      </w:tr>
      <w:tr w14:paraId="7C12D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E20A51">
            <w:pPr>
              <w:widowControl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综合评价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EEDF4">
            <w:pPr>
              <w:widowControl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专家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C3F4A3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1.师德师风</w:t>
            </w:r>
          </w:p>
        </w:tc>
        <w:tc>
          <w:tcPr>
            <w:tcW w:w="12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8235FA">
            <w:pPr>
              <w:widowControl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40</w:t>
            </w:r>
          </w:p>
        </w:tc>
      </w:tr>
      <w:tr w14:paraId="32F33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2A06B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6AA7B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5359C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2.教学水平与教改成效</w:t>
            </w:r>
          </w:p>
        </w:tc>
        <w:tc>
          <w:tcPr>
            <w:tcW w:w="12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EB15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</w:tr>
      <w:tr w14:paraId="696EA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2C0C4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75E97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C5081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3.教学团队建设和教学协作能力</w:t>
            </w:r>
          </w:p>
        </w:tc>
        <w:tc>
          <w:tcPr>
            <w:tcW w:w="12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5A9EA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</w:tr>
      <w:tr w14:paraId="6781C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E929A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FBE43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BD75DD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4.科研水平与学术支撑</w:t>
            </w:r>
          </w:p>
        </w:tc>
        <w:tc>
          <w:tcPr>
            <w:tcW w:w="12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3055E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</w:tr>
      <w:tr w14:paraId="0E55C3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F8F756">
            <w:pPr>
              <w:widowControl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现场授课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76F61">
            <w:pPr>
              <w:widowControl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专家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3606F2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1.教学内容</w:t>
            </w:r>
          </w:p>
        </w:tc>
        <w:tc>
          <w:tcPr>
            <w:tcW w:w="12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9837B7">
            <w:pPr>
              <w:widowControl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40</w:t>
            </w:r>
          </w:p>
        </w:tc>
      </w:tr>
      <w:tr w14:paraId="2C26A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D9ED3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423EB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BAAAE3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2.教学设计</w:t>
            </w:r>
          </w:p>
        </w:tc>
        <w:tc>
          <w:tcPr>
            <w:tcW w:w="12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DE086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</w:tr>
      <w:tr w14:paraId="66335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32521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6C58B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2ACE5F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3.教学风格</w:t>
            </w:r>
          </w:p>
        </w:tc>
        <w:tc>
          <w:tcPr>
            <w:tcW w:w="12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369B8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</w:tr>
      <w:tr w14:paraId="6BC6F7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2FFE0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0B2B18">
            <w:pPr>
              <w:widowControl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学生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3B5B6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1.教学内容</w:t>
            </w:r>
          </w:p>
        </w:tc>
        <w:tc>
          <w:tcPr>
            <w:tcW w:w="12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45442">
            <w:pPr>
              <w:widowControl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20</w:t>
            </w:r>
          </w:p>
        </w:tc>
      </w:tr>
      <w:tr w14:paraId="1456F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31929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F9C6B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0E87D6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2.教学设计</w:t>
            </w:r>
          </w:p>
        </w:tc>
        <w:tc>
          <w:tcPr>
            <w:tcW w:w="12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082BB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</w:tr>
      <w:tr w14:paraId="1B49D2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9D69F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D9040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2761B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3.教学风格</w:t>
            </w:r>
          </w:p>
        </w:tc>
        <w:tc>
          <w:tcPr>
            <w:tcW w:w="12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9DC25">
            <w:pPr>
              <w:widowControl/>
              <w:jc w:val="left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</w:p>
        </w:tc>
      </w:tr>
      <w:tr w14:paraId="40E9E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05B04F">
            <w:pPr>
              <w:widowControl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总分合计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3B0FD3">
            <w:pPr>
              <w:widowControl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C82BB">
            <w:pPr>
              <w:widowControl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FE6CA">
            <w:pPr>
              <w:widowControl/>
              <w:jc w:val="center"/>
              <w:rPr>
                <w:rFonts w:ascii="仿宋_GB2312" w:hAnsi="仿宋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仿宋" w:eastAsia="仿宋_GB2312" w:cs="宋体"/>
                <w:color w:val="000000"/>
                <w:kern w:val="0"/>
                <w:sz w:val="22"/>
              </w:rPr>
              <w:t>100</w:t>
            </w:r>
          </w:p>
        </w:tc>
      </w:tr>
    </w:tbl>
    <w:p w14:paraId="5EC0FFCB">
      <w:pPr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附件</w:t>
      </w:r>
      <w:r>
        <w:rPr>
          <w:rFonts w:ascii="黑体" w:hAnsi="黑体" w:eastAsia="黑体"/>
          <w:sz w:val="28"/>
        </w:rPr>
        <w:t>1</w:t>
      </w:r>
    </w:p>
    <w:p w14:paraId="1D641A66">
      <w:pPr>
        <w:jc w:val="center"/>
        <w:rPr>
          <w:rFonts w:ascii="小标宋" w:eastAsia="小标宋"/>
          <w:sz w:val="40"/>
        </w:rPr>
      </w:pPr>
    </w:p>
    <w:p w14:paraId="0D9163BC">
      <w:pPr>
        <w:jc w:val="center"/>
        <w:rPr>
          <w:rFonts w:ascii="小标宋" w:eastAsia="小标宋"/>
          <w:sz w:val="40"/>
        </w:rPr>
      </w:pPr>
      <w:r>
        <w:rPr>
          <w:rFonts w:hint="eastAsia" w:ascii="小标宋" w:eastAsia="小标宋"/>
          <w:sz w:val="40"/>
        </w:rPr>
        <w:t>北京林业大学“教学名师奖”评选指标体系</w:t>
      </w:r>
    </w:p>
    <w:p w14:paraId="039A8524">
      <w:pPr>
        <w:jc w:val="center"/>
        <w:rPr>
          <w:rFonts w:ascii="小标宋" w:eastAsia="小标宋"/>
          <w:sz w:val="40"/>
        </w:rPr>
      </w:pPr>
    </w:p>
    <w:p w14:paraId="69A9AB5A">
      <w:pPr>
        <w:widowControl/>
        <w:jc w:val="left"/>
      </w:pPr>
    </w:p>
    <w:p w14:paraId="01F6B146">
      <w:pPr>
        <w:widowControl/>
        <w:jc w:val="center"/>
        <w:rPr>
          <w:rFonts w:ascii="方正小标宋简体" w:hAnsi="宋体" w:eastAsia="方正小标宋简体" w:cs="宋体"/>
          <w:bCs/>
          <w:color w:val="000000"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1063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136"/>
        <w:gridCol w:w="7644"/>
        <w:gridCol w:w="576"/>
        <w:gridCol w:w="567"/>
      </w:tblGrid>
      <w:tr w14:paraId="70341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354C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小标宋" w:hAnsi="小标宋" w:eastAsia="小标宋" w:cs="小标宋"/>
                <w:bCs/>
                <w:color w:val="000000"/>
                <w:kern w:val="0"/>
                <w:sz w:val="32"/>
                <w:szCs w:val="32"/>
              </w:rPr>
              <w:t>北京林业大学“教学名师奖”综合评价指标-专家用</w:t>
            </w:r>
          </w:p>
        </w:tc>
      </w:tr>
      <w:tr w14:paraId="2E54EF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5EC62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评价指标</w:t>
            </w:r>
          </w:p>
        </w:tc>
        <w:tc>
          <w:tcPr>
            <w:tcW w:w="7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F8B7D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评 价 内 容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B74E2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08B27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14:paraId="6EFEE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712CA">
            <w:pPr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1．师德师风</w:t>
            </w:r>
          </w:p>
        </w:tc>
        <w:tc>
          <w:tcPr>
            <w:tcW w:w="7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21495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1.政治立场坚定，把传授知识、培养能力同塑造学生正确的世界观、人生观、价值观结合起来；</w:t>
            </w:r>
          </w:p>
          <w:p w14:paraId="6476F06C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2.师德高尚、爱岗敬业、教书育人、关爱学生；</w:t>
            </w:r>
          </w:p>
          <w:p w14:paraId="68E2CB77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3.严谨笃学，富有创新协作精神。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56740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D5B36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  <w:szCs w:val="21"/>
              </w:rPr>
            </w:pPr>
          </w:p>
        </w:tc>
      </w:tr>
      <w:tr w14:paraId="231BF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  <w:jc w:val="center"/>
        </w:trPr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64D2D">
            <w:pPr>
              <w:spacing w:before="156" w:beforeLines="50" w:line="28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2.</w:t>
            </w:r>
            <w:r>
              <w:rPr>
                <w:rFonts w:ascii="仿宋_GB2312" w:hAnsi="宋体" w:eastAsia="仿宋_GB2312" w:cs="宋体"/>
                <w:kern w:val="0"/>
                <w:sz w:val="22"/>
              </w:rPr>
              <w:t>教学水平与教改成效与水平</w:t>
            </w:r>
          </w:p>
          <w:p w14:paraId="2391EADA">
            <w:pPr>
              <w:spacing w:before="156" w:beforeLines="50" w:line="28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22312">
            <w:pPr>
              <w:spacing w:before="156" w:beforeLines="50" w:line="28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教学思想与内容</w:t>
            </w:r>
          </w:p>
        </w:tc>
        <w:tc>
          <w:tcPr>
            <w:tcW w:w="7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51549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1.遵循教育规律和人才成长规律，教育思想先进，符合时代要求；</w:t>
            </w:r>
          </w:p>
          <w:p w14:paraId="375B1BA5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2.教学内容安排合理，条理性强，符合认知规律；</w:t>
            </w:r>
          </w:p>
          <w:p w14:paraId="7A52AE10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3.传授知识有深度，理论联系实际，注重学生综合素质和能力培养；</w:t>
            </w:r>
          </w:p>
          <w:p w14:paraId="6B421C64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 xml:space="preserve">4.及时把学科发展成果和国内外教改成果引入教学，信息量大，达到国际同类课程水平。 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1EAF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10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F7A93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  <w:szCs w:val="21"/>
              </w:rPr>
            </w:pPr>
          </w:p>
        </w:tc>
      </w:tr>
      <w:tr w14:paraId="5A41F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  <w:jc w:val="center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BB4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D625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教学艺术与方法</w:t>
            </w:r>
          </w:p>
        </w:tc>
        <w:tc>
          <w:tcPr>
            <w:tcW w:w="7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4DEB5"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注重学思结合，注重因材施教；</w:t>
            </w:r>
          </w:p>
          <w:p w14:paraId="34D99CDA">
            <w:pPr>
              <w:pStyle w:val="9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课程讲授能激发学生的学习兴趣，培育学生的主动探索精神和创造性思维；</w:t>
            </w:r>
          </w:p>
          <w:p w14:paraId="0204DDAD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.积极开展教学方法研究与应用，科学、合理、有效使用现代教育技术，效果好，积极参与</w:t>
            </w:r>
            <w:r>
              <w:rPr>
                <w:rFonts w:hint="eastAsia" w:ascii="仿宋_GB2312" w:hAnsi="宋体" w:eastAsia="仿宋_GB2312" w:cs="宋体"/>
                <w:kern w:val="0"/>
                <w:sz w:val="22"/>
                <w:lang w:val="en-US" w:eastAsia="zh-CN"/>
              </w:rPr>
              <w:t>人工智能赋能教学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建设，有自己研制的多媒体课件；</w:t>
            </w:r>
          </w:p>
          <w:p w14:paraId="0B3C0858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.注重知行统一；中文授课部分使用普通话。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A752B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10</w:t>
            </w: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4220B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  <w:szCs w:val="21"/>
              </w:rPr>
            </w:pPr>
          </w:p>
        </w:tc>
      </w:tr>
      <w:tr w14:paraId="664929F3">
        <w:trPr>
          <w:trHeight w:val="1640" w:hRule="atLeast"/>
          <w:jc w:val="center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A8E10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54020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教学改革与成就</w:t>
            </w:r>
          </w:p>
        </w:tc>
        <w:tc>
          <w:tcPr>
            <w:tcW w:w="7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EDED9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1.主持过教改项目，在教学内容、教学方法改革方面取得明显效果，做出重要贡献；</w:t>
            </w:r>
          </w:p>
          <w:p w14:paraId="72029CA9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2.发表过高质量的教改教研论文或出版具有一定影响的教改教研专著；</w:t>
            </w:r>
          </w:p>
          <w:p w14:paraId="33D5826D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3.自编、主编或参与编写过高水平、有特色、版本新的教材。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CDB0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15</w:t>
            </w: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6213B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  <w:szCs w:val="21"/>
              </w:rPr>
            </w:pPr>
          </w:p>
        </w:tc>
      </w:tr>
      <w:tr w14:paraId="0A342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15C4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E8BFA">
            <w:pPr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教学</w:t>
            </w:r>
          </w:p>
          <w:p w14:paraId="750CF30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效果</w:t>
            </w:r>
          </w:p>
        </w:tc>
        <w:tc>
          <w:tcPr>
            <w:tcW w:w="7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024EF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1.教学效果好，主讲课程在全市同领域内有较大影响；</w:t>
            </w:r>
          </w:p>
          <w:p w14:paraId="3812AAEE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2.形成独特而有效的教学风格，在北京市起到示范作用；</w:t>
            </w:r>
          </w:p>
          <w:p w14:paraId="1DB15378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3.学生评价优秀。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B18C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10</w:t>
            </w: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445ACC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  <w:szCs w:val="21"/>
              </w:rPr>
            </w:pPr>
          </w:p>
        </w:tc>
      </w:tr>
      <w:tr w14:paraId="4F986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F68A0">
            <w:pPr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ascii="仿宋_GB2312" w:hAnsi="宋体" w:eastAsia="仿宋_GB2312" w:cs="宋体"/>
                <w:kern w:val="0"/>
                <w:sz w:val="22"/>
              </w:rPr>
              <w:t>3.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教学团队建设和教学协作能力</w:t>
            </w:r>
          </w:p>
        </w:tc>
        <w:tc>
          <w:tcPr>
            <w:tcW w:w="7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4B49C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积极参与教学团队建设，作为课程主持人或主讲教师对建设结构合理的教学梯队、构建具有良好效果的人才培养模式、提升本领域人才培养效果做出过重要贡献。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DE0B9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29A7CE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  <w:szCs w:val="21"/>
              </w:rPr>
            </w:pPr>
          </w:p>
        </w:tc>
      </w:tr>
      <w:tr w14:paraId="1BAA54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87631">
            <w:pPr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4.科研水平与学术支撑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F9596">
            <w:pPr>
              <w:spacing w:line="0" w:lineRule="atLeas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科研</w:t>
            </w:r>
          </w:p>
          <w:p w14:paraId="10589604">
            <w:pPr>
              <w:spacing w:line="0" w:lineRule="atLeas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水平</w:t>
            </w:r>
          </w:p>
        </w:tc>
        <w:tc>
          <w:tcPr>
            <w:tcW w:w="7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B4C7A">
            <w:pPr>
              <w:spacing w:line="36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主持或参与过较高级别科研项目，取得过相应科研成果，获省部级以上奖励（特殊学科和基础课教师可酌情考虑降低此项要求）。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A6EF5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10</w:t>
            </w:r>
          </w:p>
        </w:tc>
        <w:tc>
          <w:tcPr>
            <w:tcW w:w="56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6883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  <w:szCs w:val="21"/>
              </w:rPr>
            </w:pPr>
          </w:p>
        </w:tc>
      </w:tr>
      <w:tr w14:paraId="3514B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87E4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E65F0">
            <w:pPr>
              <w:spacing w:line="0" w:lineRule="atLeas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学术</w:t>
            </w:r>
          </w:p>
          <w:p w14:paraId="00008FE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支撑</w:t>
            </w:r>
          </w:p>
        </w:tc>
        <w:tc>
          <w:tcPr>
            <w:tcW w:w="7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075B4"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学术造诣较高，科研成果能有效支撑和服务教学。</w:t>
            </w:r>
          </w:p>
        </w:tc>
        <w:tc>
          <w:tcPr>
            <w:tcW w:w="5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E0BCE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10</w:t>
            </w:r>
          </w:p>
        </w:tc>
        <w:tc>
          <w:tcPr>
            <w:tcW w:w="5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08907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  <w:szCs w:val="21"/>
              </w:rPr>
            </w:pPr>
          </w:p>
        </w:tc>
      </w:tr>
      <w:tr w14:paraId="213B8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CF958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2"/>
              </w:rPr>
              <w:t>总分合计</w:t>
            </w:r>
          </w:p>
        </w:tc>
        <w:tc>
          <w:tcPr>
            <w:tcW w:w="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9262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566D5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2"/>
                <w:szCs w:val="21"/>
              </w:rPr>
            </w:pPr>
          </w:p>
        </w:tc>
      </w:tr>
    </w:tbl>
    <w:p w14:paraId="6E288ABB"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注：特殊的课程可由评审小组协商调整。不在此表分项打分，直接在打分表中打总得分即可。</w:t>
      </w:r>
    </w:p>
    <w:p w14:paraId="02FFC8BA">
      <w:pPr>
        <w:widowControl/>
        <w:jc w:val="center"/>
        <w:rPr>
          <w:rFonts w:hint="eastAsia" w:ascii="小标宋" w:hAnsi="小标宋" w:eastAsia="小标宋" w:cs="小标宋"/>
          <w:bCs/>
          <w:color w:val="000000"/>
          <w:kern w:val="0"/>
          <w:sz w:val="32"/>
          <w:szCs w:val="32"/>
        </w:rPr>
      </w:pPr>
      <w:r>
        <w:br w:type="page"/>
      </w:r>
      <w:r>
        <w:rPr>
          <w:rFonts w:hint="eastAsia" w:ascii="小标宋" w:hAnsi="小标宋" w:eastAsia="小标宋" w:cs="小标宋"/>
          <w:bCs/>
          <w:color w:val="000000"/>
          <w:kern w:val="0"/>
          <w:sz w:val="32"/>
          <w:szCs w:val="32"/>
        </w:rPr>
        <w:t>北京林业大学“教学名师奖”现场授课评价指标</w:t>
      </w:r>
    </w:p>
    <w:p w14:paraId="3E6A506F">
      <w:pPr>
        <w:widowControl/>
        <w:jc w:val="center"/>
        <w:rPr>
          <w:rFonts w:hint="eastAsia" w:ascii="小标宋" w:hAnsi="小标宋" w:eastAsia="小标宋" w:cs="小标宋"/>
          <w:bCs/>
          <w:color w:val="000000"/>
          <w:kern w:val="0"/>
          <w:sz w:val="32"/>
          <w:szCs w:val="32"/>
        </w:rPr>
      </w:pPr>
      <w:r>
        <w:rPr>
          <w:rFonts w:hint="eastAsia" w:ascii="小标宋" w:hAnsi="小标宋" w:eastAsia="小标宋" w:cs="小标宋"/>
          <w:bCs/>
          <w:color w:val="000000"/>
          <w:kern w:val="0"/>
          <w:sz w:val="32"/>
          <w:szCs w:val="32"/>
        </w:rPr>
        <w:t>（专家用）</w:t>
      </w:r>
    </w:p>
    <w:tbl>
      <w:tblPr>
        <w:tblStyle w:val="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6432"/>
        <w:gridCol w:w="631"/>
        <w:gridCol w:w="595"/>
      </w:tblGrid>
      <w:tr w14:paraId="62452E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7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7C188C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3774" w:type="pct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E154294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评 测 要 求</w:t>
            </w:r>
          </w:p>
        </w:tc>
        <w:tc>
          <w:tcPr>
            <w:tcW w:w="370" w:type="pct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8F68083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349" w:type="pct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81FC858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14:paraId="4C15E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7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85E6B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</w:tcPr>
          <w:p w14:paraId="6D8CA203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70" w:type="pct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</w:tcPr>
          <w:p w14:paraId="681D66B3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49" w:type="pct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</w:tcPr>
          <w:p w14:paraId="4408E2A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14:paraId="23BD9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D904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演示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80分</w:t>
            </w:r>
          </w:p>
        </w:tc>
        <w:tc>
          <w:tcPr>
            <w:tcW w:w="3774" w:type="pct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9D93C3F">
            <w:pPr>
              <w:widowControl/>
              <w:rPr>
                <w:rFonts w:ascii="仿宋_GB2312" w:hAnsi="宋体" w:eastAsia="仿宋_GB2312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2"/>
              </w:rPr>
              <w:t>1.教学内容（27分）</w:t>
            </w:r>
          </w:p>
        </w:tc>
        <w:tc>
          <w:tcPr>
            <w:tcW w:w="370" w:type="pct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F0A51E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49" w:type="pct"/>
            <w:vMerge w:val="restart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C30A27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 w14:paraId="24322A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1D1763A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75D9740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（1）教学内容科学性强，理论联系实际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D4E9C1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49" w:type="pct"/>
            <w:vMerge w:val="continue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F09001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7CE33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362E0E7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B6FDF7A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（2）教学内容学术性强，渗透专业思想，教学内容能承前启后，循序渐进，重点突出，逻辑性强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C2C2240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49" w:type="pct"/>
            <w:vMerge w:val="continue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0B48A3AC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21056C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EFD7B36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55D6221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（3）教学内容启发性强，符合学生认知规律，注重培养能力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77D509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49" w:type="pct"/>
            <w:vMerge w:val="continue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450851D3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48D07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0D8D4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2D99E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（4）教学内容思想性强，引导学生树立专业意识、正确的世界观和价值观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4D99D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49" w:type="pct"/>
            <w:vMerge w:val="continue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FD4B786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12122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6F6F37D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F5D0359">
            <w:pPr>
              <w:widowControl/>
              <w:rPr>
                <w:rFonts w:ascii="仿宋_GB2312" w:hAnsi="宋体" w:eastAsia="仿宋_GB2312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2"/>
              </w:rPr>
              <w:t>2.教学设计（28分）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1D69B9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49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9C89FC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 w14:paraId="3AB0D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48E50C7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5A77EE6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（1）教学活动多样灵活，教与学活动有机结合，突出学生的主体性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E6B848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34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664B257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34BE6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87642BF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D1109FF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（2）采用多种教学策略，能有效地调动学生的学习积极性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DCAD23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34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2CFE785B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6FC8E2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05ABDC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523F251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（3）熟练、恰当地运用多媒体教学手段，有效提高教学质量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5CB083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34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A59DA68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05F19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82C5F47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1746BB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（4）课堂提问能启发学生思考，与学生有效交流与沟通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364D8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4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4F81384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5074B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F37193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92A2669">
            <w:pPr>
              <w:widowControl/>
              <w:rPr>
                <w:rFonts w:ascii="仿宋_GB2312" w:hAnsi="宋体" w:eastAsia="仿宋_GB2312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2"/>
              </w:rPr>
              <w:t>3.教学语言与教态（15分）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8A8ACF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49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E2878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 w14:paraId="693143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0009A5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EECA2A3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（1）着装整洁得体，教态自然大方，亲和力强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36F725C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4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34C319A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7D649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55E130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A9680B6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（2）普通话讲课，语言清晰生动，表达能力强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5885537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4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F8C500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4C6F5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C280CB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2BDCF2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（3）态度积极、向上，具有较强的感染力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DF0CF5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4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0A6A17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6CC563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4052F0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79F4BB1">
            <w:pPr>
              <w:widowControl/>
              <w:rPr>
                <w:rFonts w:ascii="仿宋_GB2312" w:hAnsi="宋体" w:eastAsia="仿宋_GB2312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2"/>
              </w:rPr>
              <w:t>4.板书（传统板书或电子板书）（10分）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9130378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49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C5990B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 w14:paraId="7174D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BAEA90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BBA963F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（1）板书设计合理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81FA79F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4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AE27C6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1BB37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2E2B55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5D00DA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（2）文字规范、图表清晰、美观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C375D9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4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32C1B6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380870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29EE3E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总体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印象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20分</w:t>
            </w: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3ABA288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1.教学理念先进，注重学生的全面发展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73A731D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49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8E22D7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  <w:tr w14:paraId="226F8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8281AC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AD32B6A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2.教学风格突出，感染力强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11F736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4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92235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49B358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8D3967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EAED83C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3.尊重学生，注重教书育人，学生评估好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8101CB2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4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299373A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27DAC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7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D718EBB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77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7C58D0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4.课堂设计规范，效果好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ED9DD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49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CDE33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</w:tr>
      <w:tr w14:paraId="68E99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81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7D54A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总分合计</w:t>
            </w:r>
          </w:p>
        </w:tc>
        <w:tc>
          <w:tcPr>
            <w:tcW w:w="37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B2F38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448749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 w14:paraId="2682F3E0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注：特殊的课程可由评审小组协商调整。不在此表分项打分，直接在打分表中打总得分即可。</w:t>
      </w:r>
    </w:p>
    <w:p w14:paraId="0E49A477">
      <w:pPr>
        <w:widowControl/>
        <w:jc w:val="left"/>
      </w:pPr>
      <w:r>
        <w:br w:type="page"/>
      </w:r>
    </w:p>
    <w:p w14:paraId="4912F33B">
      <w:pPr>
        <w:widowControl/>
        <w:spacing w:before="156" w:beforeLines="50"/>
        <w:jc w:val="center"/>
        <w:rPr>
          <w:rFonts w:hint="eastAsia" w:ascii="小标宋" w:hAnsi="小标宋" w:eastAsia="小标宋" w:cs="小标宋"/>
          <w:bCs/>
          <w:color w:val="000000"/>
          <w:kern w:val="0"/>
          <w:sz w:val="32"/>
          <w:szCs w:val="32"/>
        </w:rPr>
      </w:pPr>
      <w:r>
        <w:rPr>
          <w:rFonts w:hint="eastAsia" w:ascii="小标宋" w:hAnsi="小标宋" w:eastAsia="小标宋" w:cs="小标宋"/>
          <w:bCs/>
          <w:color w:val="000000"/>
          <w:kern w:val="0"/>
          <w:sz w:val="32"/>
          <w:szCs w:val="32"/>
        </w:rPr>
        <w:t>北京林业大学“教学名师奖”现场授课评测指标</w:t>
      </w:r>
    </w:p>
    <w:p w14:paraId="3CD37CE5">
      <w:pPr>
        <w:widowControl/>
        <w:jc w:val="center"/>
        <w:rPr>
          <w:rFonts w:hint="eastAsia" w:ascii="小标宋" w:hAnsi="小标宋" w:eastAsia="小标宋" w:cs="小标宋"/>
          <w:bCs/>
          <w:color w:val="000000"/>
          <w:kern w:val="0"/>
          <w:sz w:val="32"/>
          <w:szCs w:val="32"/>
        </w:rPr>
      </w:pPr>
      <w:r>
        <w:rPr>
          <w:rFonts w:hint="eastAsia" w:ascii="小标宋" w:hAnsi="小标宋" w:eastAsia="小标宋" w:cs="小标宋"/>
          <w:bCs/>
          <w:color w:val="000000"/>
          <w:kern w:val="0"/>
          <w:sz w:val="32"/>
          <w:szCs w:val="32"/>
        </w:rPr>
        <w:t>（学生用）</w:t>
      </w:r>
    </w:p>
    <w:tbl>
      <w:tblPr>
        <w:tblStyle w:val="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7511"/>
      </w:tblGrid>
      <w:tr w14:paraId="2E4716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3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75C075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4407" w:type="pct"/>
            <w:vMerge w:val="restar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63C46E0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评 测 要 求</w:t>
            </w:r>
          </w:p>
        </w:tc>
      </w:tr>
      <w:tr w14:paraId="58031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9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7470B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vMerge w:val="continue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vAlign w:val="center"/>
          </w:tcPr>
          <w:p w14:paraId="31F0CB7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14:paraId="724CC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A2EAF3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演示</w:t>
            </w:r>
          </w:p>
        </w:tc>
        <w:tc>
          <w:tcPr>
            <w:tcW w:w="4407" w:type="pct"/>
            <w:tcBorders>
              <w:top w:val="single" w:color="auto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DFE39E8">
            <w:pPr>
              <w:widowControl/>
              <w:rPr>
                <w:rFonts w:ascii="仿宋_GB2312" w:hAnsi="宋体" w:eastAsia="仿宋_GB2312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2"/>
              </w:rPr>
              <w:t>1.教学内容</w:t>
            </w:r>
          </w:p>
        </w:tc>
      </w:tr>
      <w:tr w14:paraId="5B8C8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7E0D3A8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11AC57ED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（1）教学内容科学性强，理论联系实际</w:t>
            </w:r>
          </w:p>
        </w:tc>
      </w:tr>
      <w:tr w14:paraId="6ABF6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597E2B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DFF0D2D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（2）教学内容学术性强，渗透专业思想，教学内容能承前启后，循序渐进，重点突出，逻辑性强</w:t>
            </w:r>
          </w:p>
        </w:tc>
      </w:tr>
      <w:tr w14:paraId="2F7A7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D9A893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E64D9EB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（3）教学内容启发性强，符合学生认知规律，注重培养能力</w:t>
            </w:r>
          </w:p>
        </w:tc>
      </w:tr>
      <w:tr w14:paraId="18E17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FC36242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A82AE9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（4）教学内容思想性强，引导学生树立专业意识、正确的世界观和价值观</w:t>
            </w:r>
          </w:p>
        </w:tc>
      </w:tr>
      <w:tr w14:paraId="4BC4B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41D2C9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5E33D23">
            <w:pPr>
              <w:widowControl/>
              <w:rPr>
                <w:rFonts w:ascii="仿宋_GB2312" w:hAnsi="宋体" w:eastAsia="仿宋_GB2312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2"/>
              </w:rPr>
              <w:t>2.教学设计</w:t>
            </w:r>
          </w:p>
        </w:tc>
      </w:tr>
      <w:tr w14:paraId="23968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FD26F8B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24A689A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（1）教学活动多样灵活，教与学活动有机结合，突出学生的主体性</w:t>
            </w:r>
          </w:p>
        </w:tc>
      </w:tr>
      <w:tr w14:paraId="31A7B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4E26A98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0741A26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（2）采用多种教学策略，能有效地调动学生的学习积极性</w:t>
            </w:r>
          </w:p>
        </w:tc>
      </w:tr>
      <w:tr w14:paraId="31302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8275884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D979ADA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（3）熟练、恰当地运用多媒体教学手段，有效提高教学质量</w:t>
            </w:r>
          </w:p>
        </w:tc>
      </w:tr>
      <w:tr w14:paraId="08911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A9CDC5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3D95B5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（4）课堂提问能启发学生思考，与学生有效交流与沟通</w:t>
            </w:r>
          </w:p>
        </w:tc>
      </w:tr>
      <w:tr w14:paraId="2026E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E23F85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9DBA49D">
            <w:pPr>
              <w:widowControl/>
              <w:rPr>
                <w:rFonts w:ascii="仿宋_GB2312" w:hAnsi="宋体" w:eastAsia="仿宋_GB2312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2"/>
              </w:rPr>
              <w:t>3.教学语言与教态</w:t>
            </w:r>
          </w:p>
        </w:tc>
      </w:tr>
      <w:tr w14:paraId="19EE3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0BEB63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9E72AE4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（1）着装整洁得体，教态自然大方，亲和力强</w:t>
            </w:r>
          </w:p>
        </w:tc>
      </w:tr>
      <w:tr w14:paraId="6DB8F1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F3A1F15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B55C440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（2）普通话讲课，语言清晰生动，表达能力强</w:t>
            </w:r>
          </w:p>
        </w:tc>
      </w:tr>
      <w:tr w14:paraId="2BD53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014C11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B319BC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（3）态度积极、向上，具有较强的感染力</w:t>
            </w:r>
          </w:p>
        </w:tc>
      </w:tr>
      <w:tr w14:paraId="0899D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C6930C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ADB1962">
            <w:pPr>
              <w:widowControl/>
              <w:rPr>
                <w:rFonts w:ascii="仿宋_GB2312" w:hAnsi="宋体" w:eastAsia="仿宋_GB2312" w:cs="宋体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2"/>
              </w:rPr>
              <w:t>4.板书</w:t>
            </w:r>
          </w:p>
        </w:tc>
      </w:tr>
      <w:tr w14:paraId="6B533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5E9B2E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D8C1583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（1）板书设计合理</w:t>
            </w:r>
          </w:p>
        </w:tc>
      </w:tr>
      <w:tr w14:paraId="6D696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1007DB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4F40AC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（2）文字规范、图表清晰、美观</w:t>
            </w:r>
          </w:p>
        </w:tc>
      </w:tr>
      <w:tr w14:paraId="51A4C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3BC6DA"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总体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印象</w:t>
            </w: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08E342F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1.教学理念先进，注重学生的全面发展</w:t>
            </w:r>
          </w:p>
        </w:tc>
      </w:tr>
      <w:tr w14:paraId="2229E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7AA653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BF998D6"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2.教学风格突出，感染力强</w:t>
            </w:r>
          </w:p>
        </w:tc>
      </w:tr>
      <w:tr w14:paraId="40758F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F62BE5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B0E212E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3.尊重学生，注重教书育人，学生评估好</w:t>
            </w:r>
          </w:p>
        </w:tc>
      </w:tr>
      <w:tr w14:paraId="3EC94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9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D68EE0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440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DB8C25"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4.课堂设计规范，效果好</w:t>
            </w:r>
          </w:p>
        </w:tc>
      </w:tr>
    </w:tbl>
    <w:p w14:paraId="1D45BE32"/>
    <w:p w14:paraId="3954A1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B74EC"/>
    <w:multiLevelType w:val="multilevel"/>
    <w:tmpl w:val="38DB74EC"/>
    <w:lvl w:ilvl="0" w:tentative="0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wY2M0NDhkYWUxNDUwODZkMzY3MDhmNmFjZmU0YWUifQ=="/>
  </w:docVars>
  <w:rsids>
    <w:rsidRoot w:val="00723163"/>
    <w:rsid w:val="000770FB"/>
    <w:rsid w:val="0008492B"/>
    <w:rsid w:val="00085C79"/>
    <w:rsid w:val="000A7E57"/>
    <w:rsid w:val="000B1632"/>
    <w:rsid w:val="000B4952"/>
    <w:rsid w:val="000B5661"/>
    <w:rsid w:val="000F1960"/>
    <w:rsid w:val="00165F98"/>
    <w:rsid w:val="00202333"/>
    <w:rsid w:val="00240966"/>
    <w:rsid w:val="0025218F"/>
    <w:rsid w:val="00257AA7"/>
    <w:rsid w:val="00267A6B"/>
    <w:rsid w:val="00282E5A"/>
    <w:rsid w:val="00284905"/>
    <w:rsid w:val="00285440"/>
    <w:rsid w:val="00287355"/>
    <w:rsid w:val="00310009"/>
    <w:rsid w:val="003659CD"/>
    <w:rsid w:val="00371ED9"/>
    <w:rsid w:val="003A21FE"/>
    <w:rsid w:val="003C1F32"/>
    <w:rsid w:val="003F5D1B"/>
    <w:rsid w:val="00411B16"/>
    <w:rsid w:val="00496F5E"/>
    <w:rsid w:val="00532A57"/>
    <w:rsid w:val="005B0E2D"/>
    <w:rsid w:val="006B113B"/>
    <w:rsid w:val="006C0E46"/>
    <w:rsid w:val="006D637B"/>
    <w:rsid w:val="006D65EE"/>
    <w:rsid w:val="006E141C"/>
    <w:rsid w:val="007055BE"/>
    <w:rsid w:val="00723163"/>
    <w:rsid w:val="00736468"/>
    <w:rsid w:val="007720AE"/>
    <w:rsid w:val="00790135"/>
    <w:rsid w:val="007942A3"/>
    <w:rsid w:val="007965C2"/>
    <w:rsid w:val="00796A26"/>
    <w:rsid w:val="00801CC1"/>
    <w:rsid w:val="00847531"/>
    <w:rsid w:val="0086028A"/>
    <w:rsid w:val="008625BF"/>
    <w:rsid w:val="00890119"/>
    <w:rsid w:val="00890417"/>
    <w:rsid w:val="008965C1"/>
    <w:rsid w:val="008C4F21"/>
    <w:rsid w:val="00902785"/>
    <w:rsid w:val="00916BBD"/>
    <w:rsid w:val="0094497A"/>
    <w:rsid w:val="00945D06"/>
    <w:rsid w:val="00983668"/>
    <w:rsid w:val="009C004E"/>
    <w:rsid w:val="00A9491E"/>
    <w:rsid w:val="00A95932"/>
    <w:rsid w:val="00AD78DE"/>
    <w:rsid w:val="00B55778"/>
    <w:rsid w:val="00B631BF"/>
    <w:rsid w:val="00B92EC3"/>
    <w:rsid w:val="00B93120"/>
    <w:rsid w:val="00BC36BA"/>
    <w:rsid w:val="00BE45DC"/>
    <w:rsid w:val="00C17E5F"/>
    <w:rsid w:val="00C31362"/>
    <w:rsid w:val="00C80A36"/>
    <w:rsid w:val="00C816B5"/>
    <w:rsid w:val="00CE3AE2"/>
    <w:rsid w:val="00D05510"/>
    <w:rsid w:val="00D06A98"/>
    <w:rsid w:val="00D15C6A"/>
    <w:rsid w:val="00D97289"/>
    <w:rsid w:val="00DB1D6D"/>
    <w:rsid w:val="00DB226F"/>
    <w:rsid w:val="00EA2697"/>
    <w:rsid w:val="00EC4CF6"/>
    <w:rsid w:val="00ED2162"/>
    <w:rsid w:val="00EF3A41"/>
    <w:rsid w:val="00F07D4C"/>
    <w:rsid w:val="00F406A9"/>
    <w:rsid w:val="00F43578"/>
    <w:rsid w:val="00F466C8"/>
    <w:rsid w:val="00FF2559"/>
    <w:rsid w:val="0FBE706D"/>
    <w:rsid w:val="1D0E4655"/>
    <w:rsid w:val="20CD6812"/>
    <w:rsid w:val="2BD17B79"/>
    <w:rsid w:val="570D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955</Words>
  <Characters>998</Characters>
  <Lines>16</Lines>
  <Paragraphs>4</Paragraphs>
  <TotalTime>11</TotalTime>
  <ScaleCrop>false</ScaleCrop>
  <LinksUpToDate>false</LinksUpToDate>
  <CharactersWithSpaces>1010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2022-09-05T08:02:00Z</dcterms:created>
  <dc:creator>赵晓琳</dc:creator>
  <cp:lastModifiedBy>崔璨</cp:lastModifiedBy>
  <cp:lastPrinted>2019-03-29T08:11:00Z</cp:lastPrinted>
  <dcterms:modified xsi:type="dcterms:W3CDTF">2025-12-08T01:28:37Z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E157B4E98DA04B07A936D915169C3CAE</vt:lpwstr>
  </property>
  <property fmtid="{D5CDD505-2E9C-101B-9397-08002B2CF9AE}" pid="4" name="KSOTemplateDocerSaveRecord">
    <vt:lpwstr>eyJoZGlkIjoiODgwY2M0NDhkYWUxNDUwODZkMzY3MDhmNmFjZmU0YWUiLCJ1c2VySWQiOiIzNzUzMjYwNzYifQ==</vt:lpwstr>
  </property>
</Properties>
</file>