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C51E" w14:textId="77777777" w:rsidR="008132CD" w:rsidRDefault="00000000">
      <w:pPr>
        <w:spacing w:line="560" w:lineRule="exact"/>
        <w:jc w:val="left"/>
        <w:rPr>
          <w:rFonts w:ascii="微软雅黑" w:eastAsia="微软雅黑" w:hAnsi="微软雅黑" w:cs="微软雅黑" w:hint="eastAsia"/>
          <w:sz w:val="32"/>
          <w:szCs w:val="32"/>
        </w:rPr>
      </w:pPr>
      <w:r>
        <w:rPr>
          <w:rFonts w:ascii="黑体" w:eastAsia="黑体" w:hAnsi="黑体" w:cs="黑体" w:hint="eastAsia"/>
          <w:color w:val="000000"/>
          <w:sz w:val="32"/>
          <w:szCs w:val="32"/>
        </w:rPr>
        <w:t>附件4</w:t>
      </w:r>
    </w:p>
    <w:p w14:paraId="0C11D729" w14:textId="6391AA72" w:rsidR="008132CD" w:rsidRDefault="00000000">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企（事）业</w:t>
      </w:r>
      <w:r w:rsidR="00222FED">
        <w:rPr>
          <w:rFonts w:ascii="方正小标宋简体" w:eastAsia="方正小标宋简体" w:hAnsi="方正小标宋简体" w:cs="方正小标宋简体" w:hint="eastAsia"/>
          <w:sz w:val="44"/>
          <w:szCs w:val="44"/>
        </w:rPr>
        <w:t>和</w:t>
      </w:r>
      <w:r>
        <w:rPr>
          <w:rFonts w:ascii="方正小标宋简体" w:eastAsia="方正小标宋简体" w:hAnsi="方正小标宋简体" w:cs="方正小标宋简体" w:hint="eastAsia"/>
          <w:sz w:val="44"/>
          <w:szCs w:val="44"/>
        </w:rPr>
        <w:t>乡村振兴赛道竞赛工作方案</w:t>
      </w:r>
    </w:p>
    <w:p w14:paraId="2377E968" w14:textId="77777777" w:rsidR="008132CD" w:rsidRDefault="008132CD">
      <w:pPr>
        <w:spacing w:line="560" w:lineRule="exact"/>
        <w:ind w:firstLineChars="200" w:firstLine="640"/>
        <w:jc w:val="left"/>
        <w:rPr>
          <w:rFonts w:ascii="黑体" w:eastAsia="黑体" w:hAnsi="黑体" w:cs="方正仿宋_GB2312" w:hint="eastAsia"/>
          <w:color w:val="000000"/>
          <w:sz w:val="32"/>
          <w:szCs w:val="32"/>
        </w:rPr>
      </w:pPr>
    </w:p>
    <w:p w14:paraId="4A420662" w14:textId="77777777" w:rsidR="008132CD" w:rsidRDefault="00000000">
      <w:pPr>
        <w:spacing w:line="560" w:lineRule="exact"/>
        <w:ind w:firstLineChars="200" w:firstLine="640"/>
        <w:rPr>
          <w:rFonts w:ascii="仿宋_GB2312" w:eastAsia="仿宋_GB2312" w:hAnsi="宋体" w:cs="宋体" w:hint="eastAsia"/>
          <w:color w:val="000000"/>
          <w:sz w:val="32"/>
          <w:szCs w:val="32"/>
        </w:rPr>
      </w:pPr>
      <w:r>
        <w:rPr>
          <w:rFonts w:ascii="黑体" w:eastAsia="黑体" w:hAnsi="黑体" w:cs="方正仿宋_GB2312" w:hint="eastAsia"/>
          <w:color w:val="000000"/>
          <w:sz w:val="32"/>
          <w:szCs w:val="32"/>
        </w:rPr>
        <w:t>一</w:t>
      </w:r>
      <w:r>
        <w:rPr>
          <w:rFonts w:ascii="黑体" w:eastAsia="黑体" w:hAnsi="黑体" w:cs="宋体" w:hint="eastAsia"/>
          <w:color w:val="000000"/>
          <w:sz w:val="32"/>
          <w:szCs w:val="32"/>
        </w:rPr>
        <w:t>、赛题来源</w:t>
      </w:r>
    </w:p>
    <w:p w14:paraId="61FBC201" w14:textId="77777777" w:rsidR="008132CD" w:rsidRDefault="00000000">
      <w:pPr>
        <w:spacing w:line="560" w:lineRule="exact"/>
        <w:ind w:firstLineChars="200"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北京北燃实业集团有限公司下属公司北京市煤气热力工程设计院有限公司（2项）</w:t>
      </w:r>
    </w:p>
    <w:p w14:paraId="124E897E" w14:textId="77777777" w:rsidR="008132CD" w:rsidRDefault="00000000">
      <w:pPr>
        <w:spacing w:line="560" w:lineRule="exact"/>
        <w:ind w:firstLineChars="200" w:firstLine="640"/>
        <w:rPr>
          <w:rFonts w:ascii="仿宋_GB2312" w:eastAsia="仿宋_GB2312" w:hAnsi="宋体" w:cs="宋体" w:hint="eastAsia"/>
          <w:color w:val="000000"/>
          <w:sz w:val="32"/>
          <w:szCs w:val="32"/>
        </w:rPr>
      </w:pPr>
      <w:bookmarkStart w:id="0" w:name="OLE_LINK2"/>
      <w:r>
        <w:rPr>
          <w:rFonts w:ascii="仿宋_GB2312" w:eastAsia="仿宋_GB2312" w:hAnsi="宋体" w:cs="宋体" w:hint="eastAsia"/>
          <w:color w:val="000000"/>
          <w:sz w:val="32"/>
          <w:szCs w:val="32"/>
        </w:rPr>
        <w:t>北京燃气集团下属公司北京燃气能源发展有限公司</w:t>
      </w:r>
      <w:bookmarkEnd w:id="0"/>
      <w:r>
        <w:rPr>
          <w:rFonts w:ascii="仿宋_GB2312" w:eastAsia="仿宋_GB2312" w:hAnsi="宋体" w:cs="宋体" w:hint="eastAsia"/>
          <w:color w:val="000000"/>
          <w:sz w:val="32"/>
          <w:szCs w:val="32"/>
        </w:rPr>
        <w:t>（1项）</w:t>
      </w:r>
    </w:p>
    <w:p w14:paraId="69FD542E" w14:textId="77777777" w:rsidR="008132CD" w:rsidRDefault="00000000">
      <w:pPr>
        <w:spacing w:line="560" w:lineRule="exact"/>
        <w:ind w:firstLineChars="200" w:firstLine="640"/>
      </w:pPr>
      <w:r>
        <w:rPr>
          <w:rFonts w:ascii="仿宋_GB2312" w:eastAsia="仿宋_GB2312" w:hAnsi="宋体" w:cs="宋体" w:hint="eastAsia"/>
          <w:color w:val="000000"/>
          <w:sz w:val="32"/>
          <w:szCs w:val="32"/>
        </w:rPr>
        <w:t>北京市排水管理事务中心（2项）</w:t>
      </w:r>
    </w:p>
    <w:p w14:paraId="36934566" w14:textId="77777777" w:rsidR="008132CD" w:rsidRDefault="00000000">
      <w:pPr>
        <w:spacing w:line="560" w:lineRule="exact"/>
        <w:ind w:firstLineChars="200"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北京市延庆区生态环境局和延庆区张山营镇（1项）</w:t>
      </w:r>
    </w:p>
    <w:p w14:paraId="4ADA27FB" w14:textId="77777777" w:rsidR="008132CD" w:rsidRDefault="00000000">
      <w:pPr>
        <w:spacing w:line="560" w:lineRule="exact"/>
        <w:ind w:firstLineChars="200" w:firstLine="640"/>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河南省兰考县许河镇（1项）</w:t>
      </w:r>
    </w:p>
    <w:p w14:paraId="2E3C9E6D" w14:textId="77777777" w:rsidR="008132CD" w:rsidRDefault="00000000">
      <w:pPr>
        <w:spacing w:line="560" w:lineRule="exact"/>
        <w:ind w:firstLineChars="200" w:firstLine="640"/>
        <w:rPr>
          <w:rFonts w:ascii="黑体" w:eastAsia="黑体" w:hAnsi="黑体" w:cs="宋体" w:hint="eastAsia"/>
          <w:color w:val="000000"/>
          <w:sz w:val="32"/>
          <w:szCs w:val="32"/>
        </w:rPr>
      </w:pPr>
      <w:r>
        <w:rPr>
          <w:rFonts w:ascii="黑体" w:eastAsia="黑体" w:hAnsi="黑体" w:cs="宋体" w:hint="eastAsia"/>
          <w:color w:val="000000"/>
          <w:sz w:val="32"/>
          <w:szCs w:val="32"/>
        </w:rPr>
        <w:t>二、参赛规则</w:t>
      </w:r>
    </w:p>
    <w:p w14:paraId="6696980F" w14:textId="77777777" w:rsidR="008132CD" w:rsidRDefault="00000000">
      <w:pPr>
        <w:spacing w:line="560" w:lineRule="exact"/>
        <w:ind w:firstLineChars="200" w:firstLine="640"/>
        <w:rPr>
          <w:rFonts w:ascii="仿宋_GB2312" w:eastAsia="仿宋_GB2312" w:hAnsi="方正仿宋_GB2312" w:cs="方正仿宋_GB2312" w:hint="eastAsia"/>
          <w:color w:val="000000"/>
          <w:sz w:val="32"/>
          <w:szCs w:val="32"/>
        </w:rPr>
      </w:pPr>
      <w:r>
        <w:rPr>
          <w:rFonts w:ascii="仿宋_GB2312" w:eastAsia="仿宋_GB2312" w:hAnsi="宋体" w:cs="宋体" w:hint="eastAsia"/>
          <w:color w:val="000000"/>
          <w:sz w:val="32"/>
          <w:szCs w:val="32"/>
        </w:rPr>
        <w:t>在符合节能减排大赛赛制的前提下，企（事）业赛道项目和乡村振兴赛道项目</w:t>
      </w:r>
      <w:r>
        <w:rPr>
          <w:rFonts w:ascii="仿宋_GB2312" w:eastAsia="仿宋_GB2312" w:hAnsi="方正仿宋_GB2312" w:cs="方正仿宋_GB2312" w:hint="eastAsia"/>
          <w:color w:val="000000"/>
          <w:sz w:val="32"/>
          <w:szCs w:val="32"/>
        </w:rPr>
        <w:t>不占用主赛道参赛项目名额，</w:t>
      </w:r>
      <w:r>
        <w:rPr>
          <w:rFonts w:ascii="仿宋_GB2312" w:eastAsia="仿宋_GB2312" w:hAnsi="宋体" w:cs="宋体" w:hint="eastAsia"/>
          <w:color w:val="000000"/>
          <w:sz w:val="32"/>
          <w:szCs w:val="32"/>
        </w:rPr>
        <w:t>鼓励参赛团队根据实际情况选择对应赛道项目。</w:t>
      </w:r>
    </w:p>
    <w:p w14:paraId="3A5456D5" w14:textId="77777777" w:rsidR="008132CD" w:rsidRDefault="00000000">
      <w:pPr>
        <w:spacing w:line="560" w:lineRule="exact"/>
        <w:ind w:firstLineChars="200" w:firstLine="640"/>
        <w:rPr>
          <w:rFonts w:ascii="黑体" w:eastAsia="黑体" w:hAnsi="黑体" w:cs="宋体" w:hint="eastAsia"/>
          <w:color w:val="000000"/>
          <w:sz w:val="32"/>
          <w:szCs w:val="32"/>
        </w:rPr>
      </w:pPr>
      <w:r>
        <w:rPr>
          <w:rFonts w:ascii="黑体" w:eastAsia="黑体" w:hAnsi="黑体" w:cs="宋体" w:hint="eastAsia"/>
          <w:color w:val="000000"/>
          <w:sz w:val="32"/>
          <w:szCs w:val="32"/>
        </w:rPr>
        <w:t>三、评审规则</w:t>
      </w:r>
    </w:p>
    <w:p w14:paraId="50940BFC" w14:textId="77777777" w:rsidR="008132CD" w:rsidRDefault="00000000">
      <w:pPr>
        <w:spacing w:line="560" w:lineRule="exact"/>
        <w:ind w:firstLineChars="200" w:firstLine="640"/>
        <w:rPr>
          <w:rFonts w:ascii="仿宋_GB2312" w:eastAsia="仿宋_GB2312" w:hAnsi="方正仿宋_GB2312" w:cs="方正仿宋_GB2312" w:hint="eastAsia"/>
          <w:color w:val="000000"/>
          <w:sz w:val="32"/>
          <w:szCs w:val="32"/>
        </w:rPr>
      </w:pPr>
      <w:r>
        <w:rPr>
          <w:rFonts w:ascii="仿宋_GB2312" w:eastAsia="仿宋_GB2312" w:hAnsi="宋体" w:cs="宋体" w:hint="eastAsia"/>
          <w:color w:val="000000"/>
          <w:sz w:val="32"/>
          <w:szCs w:val="32"/>
        </w:rPr>
        <w:t>企（事）业</w:t>
      </w:r>
      <w:r>
        <w:rPr>
          <w:rFonts w:ascii="仿宋_GB2312" w:eastAsia="仿宋_GB2312" w:hAnsi="方正仿宋_GB2312" w:cs="方正仿宋_GB2312" w:hint="eastAsia"/>
          <w:color w:val="000000"/>
          <w:sz w:val="32"/>
          <w:szCs w:val="32"/>
        </w:rPr>
        <w:t>和乡村振兴赛道项目采用单独评审方式。组委会将根据项目参与情况和完成情况，组建包括企（事）业方和乡镇方参与的评审组对项目进行评审。此类项目评比奖项不占用主赛道的奖项名额。</w:t>
      </w:r>
    </w:p>
    <w:p w14:paraId="5A9C9DE2" w14:textId="77777777" w:rsidR="008132CD" w:rsidRDefault="00000000">
      <w:pPr>
        <w:rPr>
          <w:rFonts w:ascii="仿宋_GB2312" w:eastAsia="仿宋_GB2312"/>
          <w:sz w:val="28"/>
          <w:szCs w:val="28"/>
        </w:rPr>
      </w:pPr>
      <w:bookmarkStart w:id="1" w:name="OLE_LINK3"/>
      <w:bookmarkStart w:id="2" w:name="OLE_LINK4"/>
      <w:r>
        <w:rPr>
          <w:rFonts w:ascii="仿宋_GB2312" w:eastAsia="仿宋_GB2312" w:hint="eastAsia"/>
          <w:sz w:val="28"/>
          <w:szCs w:val="28"/>
        </w:rPr>
        <w:br w:type="page"/>
      </w:r>
    </w:p>
    <w:p w14:paraId="4561D10D"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lastRenderedPageBreak/>
        <w:t>命题1：基于开源大语言模型的“双碳”政策与企业应用智能问答系统构建</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8132CD" w14:paraId="40F8E597" w14:textId="77777777">
        <w:trPr>
          <w:trHeight w:val="407"/>
        </w:trPr>
        <w:tc>
          <w:tcPr>
            <w:tcW w:w="8920" w:type="dxa"/>
          </w:tcPr>
          <w:p w14:paraId="549DB36B" w14:textId="77777777" w:rsidR="008132CD" w:rsidRDefault="00000000">
            <w:pPr>
              <w:pStyle w:val="a5"/>
              <w:spacing w:before="0" w:beforeAutospacing="0" w:after="0" w:afterAutospacing="0" w:line="560" w:lineRule="exact"/>
              <w:jc w:val="both"/>
              <w:rPr>
                <w:rFonts w:ascii="仿宋_GB2312" w:eastAsia="仿宋_GB2312"/>
                <w:sz w:val="28"/>
                <w:szCs w:val="28"/>
              </w:rPr>
            </w:pPr>
            <w:r>
              <w:rPr>
                <w:rFonts w:ascii="仿宋_GB2312" w:eastAsia="仿宋_GB2312" w:hint="eastAsia"/>
                <w:b/>
                <w:bCs/>
                <w:sz w:val="28"/>
                <w:szCs w:val="28"/>
              </w:rPr>
              <w:t>基于开源大语言模型的“双碳”政策与企业应用智能问答系统构建</w:t>
            </w:r>
          </w:p>
        </w:tc>
      </w:tr>
      <w:tr w:rsidR="008132CD" w14:paraId="5978AAC9" w14:textId="77777777">
        <w:trPr>
          <w:trHeight w:val="432"/>
        </w:trPr>
        <w:tc>
          <w:tcPr>
            <w:tcW w:w="8920" w:type="dxa"/>
          </w:tcPr>
          <w:p w14:paraId="278CA3E7" w14:textId="77777777" w:rsidR="008132CD" w:rsidRDefault="00000000">
            <w:pPr>
              <w:pStyle w:val="a5"/>
              <w:spacing w:before="0" w:beforeAutospacing="0" w:after="0" w:afterAutospacing="0" w:line="560" w:lineRule="exact"/>
              <w:jc w:val="both"/>
              <w:rPr>
                <w:rFonts w:ascii="仿宋_GB2312" w:eastAsia="仿宋_GB2312"/>
                <w:sz w:val="28"/>
                <w:szCs w:val="28"/>
              </w:rPr>
            </w:pPr>
            <w:r>
              <w:rPr>
                <w:rFonts w:ascii="仿宋_GB2312" w:eastAsia="仿宋_GB2312" w:hint="eastAsia"/>
                <w:sz w:val="28"/>
                <w:szCs w:val="28"/>
              </w:rPr>
              <w:t>问题提出方：北京市煤气热力工程设计院有限公司</w:t>
            </w:r>
          </w:p>
        </w:tc>
      </w:tr>
      <w:tr w:rsidR="008132CD" w14:paraId="51299AA4" w14:textId="77777777">
        <w:trPr>
          <w:trHeight w:val="4978"/>
        </w:trPr>
        <w:tc>
          <w:tcPr>
            <w:tcW w:w="8920" w:type="dxa"/>
          </w:tcPr>
          <w:p w14:paraId="053CC102"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06C510FE" w14:textId="77777777" w:rsidR="008132CD" w:rsidRDefault="00000000">
            <w:pPr>
              <w:spacing w:line="560" w:lineRule="exact"/>
              <w:ind w:firstLineChars="200" w:firstLine="560"/>
              <w:rPr>
                <w:rFonts w:ascii="仿宋_GB2312" w:eastAsia="仿宋_GB2312"/>
                <w:kern w:val="0"/>
                <w:sz w:val="28"/>
                <w:szCs w:val="28"/>
              </w:rPr>
            </w:pPr>
            <w:r>
              <w:rPr>
                <w:rFonts w:ascii="仿宋_GB2312" w:eastAsia="仿宋_GB2312" w:hint="eastAsia"/>
                <w:sz w:val="28"/>
                <w:szCs w:val="28"/>
              </w:rPr>
              <w:t>在“双碳”目标引领下，相关政策与技术文件层出不穷，更新频繁。广大中小企业由于缺乏专业团队，在理解政策导向、申请补贴资助、撰写项目报告及核算自身碳排放时面临巨大信息壁垒与人力成本。尽管通用大模型信息广泛，但其知识存在滞后性，且无法安全、精准地调用企业内部数据进行碳核算。因此，构建一个集成并自动更新“双碳”政策、同时能结合企业私有数据进行智能交互的专用知识库系统，对于降低中小企业绿色转型门槛、精准把握政策红利具有重要的现实意义。</w:t>
            </w:r>
          </w:p>
        </w:tc>
      </w:tr>
      <w:tr w:rsidR="008132CD" w14:paraId="57859465" w14:textId="77777777">
        <w:trPr>
          <w:trHeight w:val="2690"/>
        </w:trPr>
        <w:tc>
          <w:tcPr>
            <w:tcW w:w="8920" w:type="dxa"/>
          </w:tcPr>
          <w:p w14:paraId="441E7286" w14:textId="77777777" w:rsidR="008132CD" w:rsidRDefault="00000000">
            <w:pPr>
              <w:pStyle w:val="Style10"/>
              <w:spacing w:line="560" w:lineRule="exact"/>
              <w:ind w:left="0"/>
              <w:jc w:val="both"/>
              <w:rPr>
                <w:rFonts w:ascii="仿宋_GB2312" w:eastAsia="仿宋_GB2312" w:hAnsi="Times New Roman" w:hint="default"/>
                <w:b/>
                <w:kern w:val="0"/>
                <w:sz w:val="28"/>
                <w:szCs w:val="28"/>
              </w:rPr>
            </w:pPr>
            <w:r>
              <w:rPr>
                <w:rFonts w:ascii="仿宋_GB2312" w:eastAsia="仿宋_GB2312" w:hAnsi="Times New Roman"/>
                <w:b/>
                <w:kern w:val="0"/>
                <w:sz w:val="28"/>
                <w:szCs w:val="28"/>
              </w:rPr>
              <w:t>2.设计目标</w:t>
            </w:r>
          </w:p>
          <w:p w14:paraId="5F1C5C90" w14:textId="77777777" w:rsidR="008132CD"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本项目旨在基于开源大模型（如DeepSeek），构建一个面向中小企业的“双碳”智能问答系统。核心目标包括：一、知识整合：构建一个包含国家及地方“双碳”政策、技术标准、并可以自动更新的私有知识库，确保信息的准确性与时效性。二、智能应用：实现基于自然语言的精准政策咨询、项目报告背景自动生成与润色。最终形成一个低成本、易部署、高隐私性的企业级“双碳”智能助手。</w:t>
            </w:r>
          </w:p>
          <w:p w14:paraId="5E17F101" w14:textId="77777777" w:rsidR="008132CD"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计算资源限制：GPU不超过RTX4090或同等级别</w:t>
            </w:r>
          </w:p>
        </w:tc>
      </w:tr>
      <w:tr w:rsidR="008132CD" w14:paraId="5F238434" w14:textId="77777777">
        <w:trPr>
          <w:trHeight w:val="567"/>
        </w:trPr>
        <w:tc>
          <w:tcPr>
            <w:tcW w:w="8920" w:type="dxa"/>
          </w:tcPr>
          <w:p w14:paraId="3A9AC926" w14:textId="77777777" w:rsidR="008132CD" w:rsidRDefault="00000000">
            <w:pPr>
              <w:spacing w:line="560" w:lineRule="exact"/>
              <w:rPr>
                <w:rFonts w:ascii="仿宋_GB2312" w:eastAsia="仿宋_GB2312"/>
                <w:b/>
                <w:kern w:val="0"/>
                <w:sz w:val="28"/>
                <w:szCs w:val="28"/>
              </w:rPr>
            </w:pPr>
            <w:r>
              <w:rPr>
                <w:rFonts w:ascii="仿宋_GB2312" w:eastAsia="仿宋_GB2312" w:hint="eastAsia"/>
                <w:bCs/>
                <w:sz w:val="28"/>
                <w:szCs w:val="28"/>
              </w:rPr>
              <w:t>咨询联系人：张晓瑞</w:t>
            </w:r>
            <w:r>
              <w:rPr>
                <w:rFonts w:ascii="仿宋_GB2312" w:eastAsia="仿宋_GB2312"/>
                <w:bCs/>
                <w:sz w:val="28"/>
                <w:szCs w:val="28"/>
              </w:rPr>
              <w:t xml:space="preserve">  </w:t>
            </w:r>
            <w:r>
              <w:rPr>
                <w:rFonts w:ascii="仿宋_GB2312" w:eastAsia="仿宋_GB2312" w:hint="eastAsia"/>
                <w:bCs/>
                <w:sz w:val="28"/>
                <w:szCs w:val="28"/>
              </w:rPr>
              <w:t>联系电话：18511525697</w:t>
            </w:r>
          </w:p>
        </w:tc>
      </w:tr>
    </w:tbl>
    <w:p w14:paraId="7093B114"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t>命题2：在役天然气管道掺氢适应性评估和检测方法研究</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8132CD" w14:paraId="4B62F53D" w14:textId="77777777">
        <w:trPr>
          <w:trHeight w:val="407"/>
        </w:trPr>
        <w:tc>
          <w:tcPr>
            <w:tcW w:w="8920" w:type="dxa"/>
          </w:tcPr>
          <w:p w14:paraId="6CFD4592" w14:textId="77777777" w:rsidR="008132CD" w:rsidRDefault="00000000">
            <w:pPr>
              <w:pStyle w:val="a5"/>
              <w:spacing w:before="0" w:beforeAutospacing="0" w:after="0" w:afterAutospacing="0" w:line="560" w:lineRule="exact"/>
              <w:jc w:val="both"/>
              <w:rPr>
                <w:rFonts w:ascii="仿宋" w:eastAsia="仿宋" w:hAnsi="仿宋" w:hint="eastAsia"/>
                <w:sz w:val="28"/>
                <w:szCs w:val="28"/>
              </w:rPr>
            </w:pPr>
            <w:r>
              <w:rPr>
                <w:rFonts w:ascii="仿宋_GB2312" w:eastAsia="仿宋_GB2312" w:hint="eastAsia"/>
                <w:b/>
                <w:bCs/>
                <w:sz w:val="28"/>
                <w:szCs w:val="28"/>
              </w:rPr>
              <w:t>在役天然气管道掺氢适应性评估和检测方法研究</w:t>
            </w:r>
          </w:p>
        </w:tc>
      </w:tr>
      <w:tr w:rsidR="008132CD" w14:paraId="40A1F10D" w14:textId="77777777">
        <w:trPr>
          <w:trHeight w:val="432"/>
        </w:trPr>
        <w:tc>
          <w:tcPr>
            <w:tcW w:w="8920" w:type="dxa"/>
          </w:tcPr>
          <w:p w14:paraId="2E670119" w14:textId="77777777" w:rsidR="008132CD" w:rsidRDefault="00000000">
            <w:pPr>
              <w:pStyle w:val="a5"/>
              <w:spacing w:before="0" w:beforeAutospacing="0" w:after="0" w:afterAutospacing="0" w:line="560" w:lineRule="exact"/>
              <w:jc w:val="both"/>
              <w:rPr>
                <w:rFonts w:ascii="仿宋" w:eastAsia="仿宋" w:hAnsi="仿宋" w:hint="eastAsia"/>
                <w:sz w:val="28"/>
                <w:szCs w:val="28"/>
              </w:rPr>
            </w:pPr>
            <w:r>
              <w:rPr>
                <w:rFonts w:ascii="仿宋_GB2312" w:eastAsia="仿宋_GB2312" w:hAnsi="仿宋_GB2312" w:cs="仿宋_GB2312" w:hint="eastAsia"/>
                <w:sz w:val="28"/>
                <w:szCs w:val="28"/>
              </w:rPr>
              <w:t>问题提出方：北京市煤气热力工程设计院有限公司</w:t>
            </w:r>
          </w:p>
        </w:tc>
      </w:tr>
      <w:tr w:rsidR="008132CD" w14:paraId="33295963" w14:textId="77777777">
        <w:trPr>
          <w:trHeight w:val="4978"/>
        </w:trPr>
        <w:tc>
          <w:tcPr>
            <w:tcW w:w="8920" w:type="dxa"/>
          </w:tcPr>
          <w:p w14:paraId="1FA958D1"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3EC0FC47" w14:textId="77777777" w:rsidR="008132CD" w:rsidRDefault="00000000">
            <w:pPr>
              <w:pStyle w:val="a5"/>
              <w:spacing w:before="0" w:beforeAutospacing="0" w:after="0" w:afterAutospacing="0" w:line="560" w:lineRule="exact"/>
              <w:ind w:firstLineChars="200" w:firstLine="560"/>
              <w:jc w:val="both"/>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在“双碳目标”的指导下，天然气产业低碳化转型将成为必然的发展趋势。作为天然气产业的重要一环，发展天然气管道掺氢输送技术能够大规模利用可再生能源制取的绿氢，实现大规模氢储能，有效解决大规模可再生能源消纳问题，发展天然气管道掺氢输送技术还可实现氢能长距离、低成本、大规模输运，有助于突破运输瓶颈，推动氢能产业规模化发展。</w:t>
            </w:r>
          </w:p>
          <w:p w14:paraId="0C9B0C08" w14:textId="77777777" w:rsidR="008132CD" w:rsidRDefault="00000000">
            <w:pPr>
              <w:pStyle w:val="a5"/>
              <w:spacing w:before="0" w:beforeAutospacing="0" w:after="0" w:afterAutospacing="0" w:line="560" w:lineRule="exact"/>
              <w:ind w:firstLineChars="200" w:firstLine="560"/>
              <w:jc w:val="both"/>
              <w:rPr>
                <w:rFonts w:ascii="仿宋" w:eastAsia="仿宋" w:hAnsi="仿宋" w:hint="eastAsia"/>
                <w:sz w:val="28"/>
                <w:szCs w:val="28"/>
              </w:rPr>
            </w:pPr>
            <w:r>
              <w:rPr>
                <w:rFonts w:ascii="仿宋_GB2312" w:eastAsia="仿宋_GB2312" w:hAnsi="仿宋_GB2312" w:cs="仿宋_GB2312" w:hint="eastAsia"/>
                <w:sz w:val="28"/>
                <w:szCs w:val="28"/>
              </w:rPr>
              <w:t>但氢气的物理性质与天然气相差较大，在役天然气管道掺氢还面临一系列的难点问题，不同钢级和性能的管材、焊接方式、焊缝质量对于掺氢的适应性是不同的，当前也缺乏相关实际数据的支撑。因此为保证运行安全，需要对天然气管道掺氢的适应性进行评估，并开展必要的现场检测、检验项目。</w:t>
            </w:r>
          </w:p>
        </w:tc>
      </w:tr>
      <w:tr w:rsidR="008132CD" w14:paraId="552245C3" w14:textId="77777777">
        <w:trPr>
          <w:trHeight w:val="2690"/>
        </w:trPr>
        <w:tc>
          <w:tcPr>
            <w:tcW w:w="8920" w:type="dxa"/>
          </w:tcPr>
          <w:p w14:paraId="5456F392"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2.设计目标</w:t>
            </w:r>
          </w:p>
          <w:p w14:paraId="26CB0241" w14:textId="77777777" w:rsidR="008132CD" w:rsidRDefault="00000000">
            <w:pPr>
              <w:spacing w:line="560" w:lineRule="exact"/>
              <w:ind w:firstLineChars="200" w:firstLine="560"/>
              <w:rPr>
                <w:rFonts w:ascii="仿宋" w:eastAsia="仿宋" w:hAnsi="仿宋" w:hint="eastAsia"/>
                <w:sz w:val="28"/>
                <w:szCs w:val="28"/>
              </w:rPr>
            </w:pPr>
            <w:r>
              <w:rPr>
                <w:rFonts w:ascii="仿宋_GB2312" w:eastAsia="仿宋_GB2312" w:hAnsi="仿宋_GB2312" w:cs="仿宋_GB2312" w:hint="eastAsia"/>
                <w:kern w:val="0"/>
                <w:sz w:val="28"/>
                <w:szCs w:val="28"/>
                <w:lang w:bidi="ar"/>
              </w:rPr>
              <w:t>需分析天然气中掺入一定比例（5%-50%）氢气后，对于不同管材及连接方式的影响，依据国内外相关标准规范，建立天然气管道掺氢适应性评估模型，科学确定不同指标的权重。为保证评估准确性和可靠性，提出需要现场检测和检验的项目，并明确各项目的检测手段（如宏观检查、内检测、外检测）和抽样比例。</w:t>
            </w:r>
          </w:p>
        </w:tc>
      </w:tr>
      <w:tr w:rsidR="008132CD" w14:paraId="5A8C9E02" w14:textId="77777777">
        <w:trPr>
          <w:trHeight w:val="567"/>
        </w:trPr>
        <w:tc>
          <w:tcPr>
            <w:tcW w:w="8920" w:type="dxa"/>
          </w:tcPr>
          <w:p w14:paraId="1EDB34FD" w14:textId="77777777" w:rsidR="008132CD" w:rsidRDefault="00000000">
            <w:pPr>
              <w:spacing w:line="560" w:lineRule="exact"/>
              <w:rPr>
                <w:rFonts w:ascii="仿宋" w:eastAsia="仿宋" w:hAnsi="仿宋" w:hint="eastAsia"/>
                <w:b/>
                <w:kern w:val="0"/>
                <w:sz w:val="28"/>
                <w:szCs w:val="28"/>
              </w:rPr>
            </w:pPr>
            <w:r>
              <w:rPr>
                <w:rFonts w:ascii="仿宋" w:eastAsia="仿宋" w:hAnsi="仿宋" w:hint="eastAsia"/>
                <w:bCs/>
                <w:sz w:val="28"/>
                <w:szCs w:val="28"/>
              </w:rPr>
              <w:t>咨询联系人：秦业美</w:t>
            </w:r>
            <w:r>
              <w:rPr>
                <w:rFonts w:ascii="仿宋" w:eastAsia="仿宋" w:hAnsi="仿宋"/>
                <w:bCs/>
                <w:sz w:val="28"/>
                <w:szCs w:val="28"/>
              </w:rPr>
              <w:t xml:space="preserve">  </w:t>
            </w:r>
            <w:r>
              <w:rPr>
                <w:rFonts w:ascii="仿宋" w:eastAsia="仿宋" w:hAnsi="仿宋" w:hint="eastAsia"/>
                <w:bCs/>
                <w:sz w:val="28"/>
                <w:szCs w:val="28"/>
              </w:rPr>
              <w:t>联系电话：</w:t>
            </w:r>
            <w:r>
              <w:rPr>
                <w:rFonts w:ascii="仿宋" w:eastAsia="仿宋" w:hAnsi="仿宋"/>
                <w:bCs/>
                <w:sz w:val="28"/>
                <w:szCs w:val="28"/>
              </w:rPr>
              <w:t>18511525709</w:t>
            </w:r>
          </w:p>
        </w:tc>
      </w:tr>
    </w:tbl>
    <w:bookmarkEnd w:id="1"/>
    <w:bookmarkEnd w:id="2"/>
    <w:p w14:paraId="5F96933C" w14:textId="77777777" w:rsidR="008132CD" w:rsidRDefault="00000000">
      <w:pPr>
        <w:pStyle w:val="1"/>
        <w:spacing w:line="560" w:lineRule="exact"/>
        <w:rPr>
          <w:rFonts w:ascii="仿宋_GB2312" w:eastAsia="仿宋_GB2312" w:hAnsi="仿宋_GB2312" w:cs="仿宋_GB2312" w:hint="eastAsia"/>
          <w:sz w:val="28"/>
          <w:szCs w:val="28"/>
        </w:rPr>
      </w:pPr>
      <w:r>
        <w:rPr>
          <w:rFonts w:ascii="黑体" w:eastAsia="黑体" w:hAnsi="黑体" w:cs="黑体" w:hint="eastAsia"/>
          <w:b w:val="0"/>
          <w:bCs/>
          <w:sz w:val="32"/>
          <w:szCs w:val="32"/>
        </w:rPr>
        <w:t>命题3：基于微通道换热器热泵的锅炉低温烟气余热深度回收技术应用性分析</w:t>
      </w: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8132CD" w14:paraId="1479C7FE" w14:textId="77777777">
        <w:trPr>
          <w:trHeight w:val="407"/>
        </w:trPr>
        <w:tc>
          <w:tcPr>
            <w:tcW w:w="8920" w:type="dxa"/>
            <w:tcBorders>
              <w:top w:val="single" w:sz="4" w:space="0" w:color="auto"/>
              <w:left w:val="single" w:sz="4" w:space="0" w:color="auto"/>
              <w:bottom w:val="single" w:sz="4" w:space="0" w:color="auto"/>
              <w:right w:val="single" w:sz="4" w:space="0" w:color="auto"/>
              <w:tl2br w:val="nil"/>
              <w:tr2bl w:val="nil"/>
            </w:tcBorders>
          </w:tcPr>
          <w:p w14:paraId="2E9B3CD7" w14:textId="77777777" w:rsidR="008132CD" w:rsidRDefault="00000000">
            <w:pPr>
              <w:pStyle w:val="1"/>
              <w:spacing w:line="560" w:lineRule="exact"/>
              <w:rPr>
                <w:rFonts w:ascii="仿宋_GB2312" w:eastAsia="仿宋_GB2312" w:hAnsi="仿宋_GB2312" w:cs="仿宋_GB2312" w:hint="eastAsia"/>
                <w:sz w:val="28"/>
                <w:szCs w:val="28"/>
              </w:rPr>
            </w:pPr>
            <w:r>
              <w:rPr>
                <w:rFonts w:ascii="仿宋_GB2312" w:eastAsia="仿宋_GB2312" w:hint="eastAsia"/>
                <w:bCs/>
                <w:kern w:val="0"/>
                <w:sz w:val="28"/>
                <w:szCs w:val="28"/>
                <w:lang w:bidi="ar"/>
              </w:rPr>
              <w:t>基于微通道换热器热泵的锅炉低温烟气余热深度回收技术应用性分析</w:t>
            </w:r>
          </w:p>
        </w:tc>
      </w:tr>
      <w:tr w:rsidR="008132CD" w14:paraId="7D5647EA" w14:textId="77777777">
        <w:trPr>
          <w:trHeight w:val="432"/>
        </w:trPr>
        <w:tc>
          <w:tcPr>
            <w:tcW w:w="8920" w:type="dxa"/>
            <w:tcBorders>
              <w:top w:val="single" w:sz="4" w:space="0" w:color="auto"/>
              <w:left w:val="single" w:sz="4" w:space="0" w:color="auto"/>
              <w:bottom w:val="single" w:sz="4" w:space="0" w:color="auto"/>
              <w:right w:val="single" w:sz="4" w:space="0" w:color="auto"/>
              <w:tl2br w:val="nil"/>
              <w:tr2bl w:val="nil"/>
            </w:tcBorders>
          </w:tcPr>
          <w:p w14:paraId="1EFA247B" w14:textId="77777777" w:rsidR="008132CD" w:rsidRDefault="00000000">
            <w:pPr>
              <w:pStyle w:val="a5"/>
              <w:spacing w:before="0" w:beforeAutospacing="0" w:after="0" w:afterAutospacing="0" w:line="560" w:lineRule="exact"/>
              <w:jc w:val="both"/>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问题提出方：北京燃气能源发展有限公司</w:t>
            </w:r>
          </w:p>
        </w:tc>
      </w:tr>
      <w:tr w:rsidR="008132CD" w14:paraId="6651B162" w14:textId="77777777">
        <w:trPr>
          <w:trHeight w:val="90"/>
        </w:trPr>
        <w:tc>
          <w:tcPr>
            <w:tcW w:w="8920" w:type="dxa"/>
            <w:tcBorders>
              <w:top w:val="single" w:sz="4" w:space="0" w:color="auto"/>
              <w:left w:val="single" w:sz="4" w:space="0" w:color="auto"/>
              <w:bottom w:val="single" w:sz="4" w:space="0" w:color="auto"/>
              <w:right w:val="single" w:sz="4" w:space="0" w:color="auto"/>
              <w:tl2br w:val="nil"/>
              <w:tr2bl w:val="nil"/>
            </w:tcBorders>
          </w:tcPr>
          <w:p w14:paraId="7211D5EA"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3148603B" w14:textId="77777777" w:rsidR="008132CD" w:rsidRDefault="00000000">
            <w:pPr>
              <w:spacing w:line="56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十四五期间，北京市新建建筑供热严控化石能源使用，原则上不再新建独立燃气供热系统。按照《北京市“十四五”时期供热发展建设规划》，2025年北京市燃气锅炉供热面积在城镇地区供热面积所占比例依然超过50%。北京市供热锅炉中8吨及以下锅炉数量最多，占据了86%，主要分布在城六区。燃气锅炉排烟温度通常在150~200℃。同时，由于天然气的主要成分是甲烷，燃气锅炉烟气中水分含量高达15%~20%。因此，燃气锅炉烟气直接排放到环境中，会损失部分显热和所有冷凝热。余热损失是影响燃气锅炉效率的主要因素之一。因此余热回收是提高能源利用和节能的重要手段，继续挖掘燃气锅炉余热是供热行业节能增效、降低碳排放量的重要途径，国家和北京市政府推出了一系列政策鼓励和推动锅炉烟气余热回收。</w:t>
            </w:r>
          </w:p>
          <w:p w14:paraId="40A07267" w14:textId="77777777" w:rsidR="008132CD" w:rsidRDefault="00000000">
            <w:pPr>
              <w:pStyle w:val="a0"/>
              <w:spacing w:after="0" w:line="560" w:lineRule="exact"/>
              <w:ind w:firstLineChars="200" w:firstLine="560"/>
            </w:pPr>
            <w:r>
              <w:rPr>
                <w:rFonts w:ascii="仿宋_GB2312" w:eastAsia="仿宋_GB2312" w:hAnsi="仿宋_GB2312" w:cs="仿宋_GB2312" w:hint="eastAsia"/>
                <w:sz w:val="28"/>
                <w:szCs w:val="28"/>
              </w:rPr>
              <w:t>微通道换热器目前多集中应用于汽车空调行业及家用冰箱行业，因其具有体积小，重量轻，易积灰和结霜的特点，在烟气余热回收领域应用也较少。</w:t>
            </w:r>
          </w:p>
        </w:tc>
      </w:tr>
      <w:tr w:rsidR="008132CD" w14:paraId="2EC376D2" w14:textId="77777777">
        <w:trPr>
          <w:trHeight w:val="2750"/>
        </w:trPr>
        <w:tc>
          <w:tcPr>
            <w:tcW w:w="8920" w:type="dxa"/>
            <w:tcBorders>
              <w:top w:val="single" w:sz="4" w:space="0" w:color="auto"/>
              <w:left w:val="single" w:sz="4" w:space="0" w:color="auto"/>
              <w:bottom w:val="single" w:sz="4" w:space="0" w:color="auto"/>
              <w:right w:val="single" w:sz="4" w:space="0" w:color="auto"/>
              <w:tl2br w:val="nil"/>
              <w:tr2bl w:val="nil"/>
            </w:tcBorders>
          </w:tcPr>
          <w:p w14:paraId="670EDFE1"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2.设计目标</w:t>
            </w:r>
          </w:p>
          <w:p w14:paraId="40AFAE6E" w14:textId="77777777" w:rsidR="008132CD" w:rsidRDefault="00000000">
            <w:pPr>
              <w:pStyle w:val="a6"/>
              <w:spacing w:line="560" w:lineRule="exact"/>
              <w:ind w:firstLine="560"/>
              <w:rPr>
                <w:rFonts w:ascii="仿宋_GB2312" w:eastAsiaTheme="minorEastAsia" w:hAnsi="仿宋_GB2312" w:cs="仿宋_GB2312" w:hint="eastAsia"/>
                <w:b/>
                <w:kern w:val="0"/>
                <w:sz w:val="28"/>
                <w:szCs w:val="28"/>
              </w:rPr>
            </w:pPr>
            <w:r>
              <w:rPr>
                <w:rFonts w:ascii="仿宋_GB2312" w:eastAsia="仿宋_GB2312" w:hAnsi="仿宋_GB2312" w:cs="仿宋_GB2312" w:hint="eastAsia"/>
                <w:sz w:val="28"/>
                <w:szCs w:val="28"/>
              </w:rPr>
              <w:t>研究一种适用于锅炉烟气余热深度回收的微通道换热器热泵系统并分析其经济性。基于理论计算和实验测试获得微通道换热器最优设计参数，研究微通道结构和表面特性对换热器换热、压降、防腐和排水性能的影响，研究锅炉烟气余热深度回收热泵系统，包括工艺流程、制冷剂选择、系统组件设计选型、系统控制策略和系统集成方式。制定小型锅炉烟气余热深度回收技术方案，并结合实测数据分析供暖季微通道热泵深度回收烟气余热系统经济性。</w:t>
            </w:r>
          </w:p>
        </w:tc>
      </w:tr>
      <w:tr w:rsidR="008132CD" w14:paraId="1D82D873" w14:textId="77777777">
        <w:trPr>
          <w:trHeight w:val="567"/>
        </w:trPr>
        <w:tc>
          <w:tcPr>
            <w:tcW w:w="8920" w:type="dxa"/>
            <w:tcBorders>
              <w:top w:val="single" w:sz="4" w:space="0" w:color="auto"/>
              <w:left w:val="single" w:sz="4" w:space="0" w:color="auto"/>
              <w:bottom w:val="single" w:sz="4" w:space="0" w:color="auto"/>
              <w:right w:val="single" w:sz="4" w:space="0" w:color="auto"/>
              <w:tl2br w:val="nil"/>
              <w:tr2bl w:val="nil"/>
            </w:tcBorders>
          </w:tcPr>
          <w:p w14:paraId="1BB22D5C" w14:textId="77777777" w:rsidR="008132CD" w:rsidRDefault="00000000">
            <w:pPr>
              <w:spacing w:line="560" w:lineRule="exact"/>
              <w:rPr>
                <w:rFonts w:ascii="仿宋_GB2312" w:eastAsia="仿宋_GB2312" w:hAnsi="仿宋_GB2312" w:cs="仿宋_GB2312" w:hint="eastAsia"/>
                <w:b/>
                <w:kern w:val="0"/>
                <w:sz w:val="28"/>
                <w:szCs w:val="28"/>
              </w:rPr>
            </w:pPr>
            <w:r>
              <w:rPr>
                <w:rFonts w:ascii="仿宋" w:eastAsia="仿宋" w:hAnsi="仿宋" w:hint="eastAsia"/>
                <w:bCs/>
                <w:sz w:val="28"/>
                <w:szCs w:val="28"/>
              </w:rPr>
              <w:t>咨询联系人：葛鑫</w:t>
            </w:r>
            <w:r>
              <w:rPr>
                <w:rFonts w:ascii="仿宋" w:eastAsia="仿宋" w:hAnsi="仿宋"/>
                <w:bCs/>
                <w:sz w:val="28"/>
                <w:szCs w:val="28"/>
              </w:rPr>
              <w:t xml:space="preserve">  </w:t>
            </w:r>
            <w:r>
              <w:rPr>
                <w:rFonts w:ascii="仿宋" w:eastAsia="仿宋" w:hAnsi="仿宋" w:hint="eastAsia"/>
                <w:bCs/>
                <w:sz w:val="28"/>
                <w:szCs w:val="28"/>
              </w:rPr>
              <w:t>联系电话：13810130853</w:t>
            </w:r>
          </w:p>
        </w:tc>
      </w:tr>
    </w:tbl>
    <w:p w14:paraId="3FB665D4" w14:textId="77777777" w:rsidR="008132CD" w:rsidRDefault="008132CD">
      <w:pPr>
        <w:pStyle w:val="1"/>
        <w:spacing w:line="560" w:lineRule="exact"/>
        <w:rPr>
          <w:rFonts w:ascii="黑体" w:eastAsia="黑体" w:hAnsi="黑体" w:cs="黑体" w:hint="eastAsia"/>
          <w:b w:val="0"/>
          <w:bCs/>
          <w:sz w:val="32"/>
          <w:szCs w:val="32"/>
        </w:rPr>
      </w:pPr>
    </w:p>
    <w:p w14:paraId="536D5CBE" w14:textId="77777777" w:rsidR="008132CD" w:rsidRDefault="00000000">
      <w:pPr>
        <w:rPr>
          <w:rFonts w:ascii="黑体" w:eastAsia="黑体" w:hAnsi="黑体" w:cs="黑体" w:hint="eastAsia"/>
          <w:bCs/>
          <w:sz w:val="32"/>
          <w:szCs w:val="32"/>
        </w:rPr>
      </w:pPr>
      <w:r>
        <w:rPr>
          <w:rFonts w:ascii="黑体" w:eastAsia="黑体" w:hAnsi="黑体" w:cs="黑体" w:hint="eastAsia"/>
          <w:bCs/>
          <w:sz w:val="32"/>
          <w:szCs w:val="32"/>
        </w:rPr>
        <w:br w:type="page"/>
      </w:r>
    </w:p>
    <w:p w14:paraId="258BBFFD"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t>命题4：北京市农村生活污水就地资源化利用方法</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8"/>
      </w:tblGrid>
      <w:tr w:rsidR="008132CD" w14:paraId="2A79C5C1" w14:textId="77777777">
        <w:trPr>
          <w:trHeight w:val="407"/>
        </w:trPr>
        <w:tc>
          <w:tcPr>
            <w:tcW w:w="5000" w:type="pct"/>
          </w:tcPr>
          <w:p w14:paraId="7D511404" w14:textId="77777777" w:rsidR="008132CD" w:rsidRDefault="00000000">
            <w:pPr>
              <w:pStyle w:val="a5"/>
              <w:spacing w:before="0" w:beforeAutospacing="0" w:after="0" w:afterAutospacing="0" w:line="560" w:lineRule="exact"/>
              <w:jc w:val="both"/>
              <w:rPr>
                <w:rFonts w:ascii="仿宋_GB2312" w:eastAsia="仿宋_GB2312"/>
                <w:b/>
                <w:bCs/>
                <w:kern w:val="44"/>
                <w:sz w:val="28"/>
                <w:szCs w:val="28"/>
              </w:rPr>
            </w:pPr>
            <w:r>
              <w:rPr>
                <w:rFonts w:ascii="仿宋_GB2312" w:eastAsia="仿宋_GB2312" w:hint="eastAsia"/>
                <w:b/>
                <w:bCs/>
                <w:kern w:val="44"/>
                <w:sz w:val="28"/>
                <w:szCs w:val="28"/>
              </w:rPr>
              <w:t>北京市农村生活污水就地资源化利用方法</w:t>
            </w:r>
          </w:p>
        </w:tc>
      </w:tr>
      <w:tr w:rsidR="008132CD" w14:paraId="66C2AAA8" w14:textId="77777777">
        <w:trPr>
          <w:trHeight w:val="432"/>
        </w:trPr>
        <w:tc>
          <w:tcPr>
            <w:tcW w:w="5000" w:type="pct"/>
          </w:tcPr>
          <w:p w14:paraId="1CA450F6" w14:textId="77777777" w:rsidR="008132CD" w:rsidRDefault="00000000">
            <w:pPr>
              <w:pStyle w:val="a5"/>
              <w:spacing w:before="0" w:beforeAutospacing="0" w:after="0" w:afterAutospacing="0" w:line="560" w:lineRule="exact"/>
              <w:jc w:val="both"/>
              <w:rPr>
                <w:rFonts w:ascii="仿宋_GB2312" w:eastAsia="仿宋_GB2312"/>
                <w:b/>
                <w:bCs/>
                <w:kern w:val="44"/>
                <w:sz w:val="28"/>
                <w:szCs w:val="28"/>
              </w:rPr>
            </w:pPr>
            <w:r>
              <w:rPr>
                <w:rFonts w:ascii="仿宋_GB2312" w:eastAsia="仿宋_GB2312" w:hint="eastAsia"/>
                <w:kern w:val="44"/>
                <w:sz w:val="28"/>
                <w:szCs w:val="28"/>
              </w:rPr>
              <w:t>问题提出方：北京市排水管理事务中心</w:t>
            </w:r>
          </w:p>
        </w:tc>
      </w:tr>
      <w:tr w:rsidR="008132CD" w14:paraId="47B82A62" w14:textId="77777777">
        <w:trPr>
          <w:trHeight w:val="4978"/>
        </w:trPr>
        <w:tc>
          <w:tcPr>
            <w:tcW w:w="5000" w:type="pct"/>
          </w:tcPr>
          <w:p w14:paraId="5519DF33"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5C947E25" w14:textId="77777777" w:rsidR="008132CD" w:rsidRDefault="00000000">
            <w:pPr>
              <w:widowControl w:val="0"/>
              <w:spacing w:line="560" w:lineRule="exact"/>
              <w:ind w:firstLineChars="200" w:firstLine="560"/>
              <w:rPr>
                <w:rFonts w:ascii="仿宋_GB2312" w:eastAsia="仿宋_GB2312"/>
                <w:sz w:val="28"/>
                <w:szCs w:val="28"/>
              </w:rPr>
            </w:pPr>
            <w:r>
              <w:rPr>
                <w:rFonts w:ascii="仿宋_GB2312" w:eastAsia="仿宋_GB2312" w:hAnsi="仿宋_GB2312" w:cs="仿宋_GB2312" w:hint="eastAsia"/>
                <w:sz w:val="28"/>
                <w:szCs w:val="28"/>
              </w:rPr>
              <w:t>农村生活污水处理与资源化利用作为实施乡村振兴战略、改善农村人居环境的关键任务，具有重要意义。农村污水就地资源化利用应秉持污染治理与资源利用相融合、工程措施与生态措施相协同、集中处理与分散处理相结合的原则，充分考量当地人口集聚程度、污水规模、自然地理状况、资源化利用途径等多方面因素，呈现出显著的多样性与区域适配性。传统“收集-处理-排放”的集中治理模式，在经济性、适应性以及生态效益方面，难以契合北京农村分散化、多样化的实际状况。鉴于此，综合考量北京市农村的区位特性、地形地貌、村民生活习惯、生活水平及居住模式，结合区域经济条件、技术水平与管理能力，选取适宜且易为村民接受的农村生活污水资源化利用方式，达成农村污水处理减污降碳的协同增效，已然成为北京破解农村水环境治理难题、推动农业绿色发展以及助力美丽乡村建设的核心策略。开展农村生活污水就地资源化利用方法的研究，一方面能够为京津冀地区农村生活污水资源化利用提供技术支撑与经验借鉴，另一方面可为行业部门决策提供参考依据，为农村人居环境改善和社会经济发展提供技术保障，具有重要的现实价值。</w:t>
            </w:r>
          </w:p>
        </w:tc>
      </w:tr>
      <w:tr w:rsidR="008132CD" w14:paraId="035A91A7" w14:textId="77777777">
        <w:trPr>
          <w:trHeight w:val="3018"/>
        </w:trPr>
        <w:tc>
          <w:tcPr>
            <w:tcW w:w="5000" w:type="pct"/>
          </w:tcPr>
          <w:p w14:paraId="7F3EBC60"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2.设计目标</w:t>
            </w:r>
          </w:p>
          <w:p w14:paraId="24CDB9B8" w14:textId="77777777" w:rsidR="008132CD" w:rsidRDefault="00000000">
            <w:pPr>
              <w:widowControl w:val="0"/>
              <w:spacing w:line="560" w:lineRule="exact"/>
              <w:ind w:firstLineChars="200" w:firstLine="560"/>
              <w:rPr>
                <w:rFonts w:ascii="仿宋_GB2312" w:eastAsia="仿宋_GB2312"/>
                <w:sz w:val="28"/>
                <w:szCs w:val="28"/>
              </w:rPr>
            </w:pPr>
            <w:r>
              <w:rPr>
                <w:rFonts w:ascii="仿宋_GB2312" w:eastAsia="仿宋_GB2312" w:hAnsi="仿宋_GB2312" w:cs="仿宋_GB2312" w:hint="eastAsia"/>
                <w:sz w:val="28"/>
                <w:szCs w:val="28"/>
              </w:rPr>
              <w:t>基于北京市农村生活污水治理案例，对北京市涉农区当前实施的农村生活污水就地资源化利用方法展开全面调研与深度挖掘。系统梳理北京市农村污水治理的政策导向、农村污水就地资源化利用的技术方法以及实践现状，深入剖析并归纳现存问题，对就地资源化利用方法的适应性进行分析提炼，筛选出1套契合北京市不同区域农村生活污水就地资源化的模式与技术方案。</w:t>
            </w:r>
          </w:p>
        </w:tc>
      </w:tr>
      <w:tr w:rsidR="008132CD" w14:paraId="3F102DAD" w14:textId="77777777">
        <w:trPr>
          <w:trHeight w:val="567"/>
        </w:trPr>
        <w:tc>
          <w:tcPr>
            <w:tcW w:w="5000" w:type="pct"/>
          </w:tcPr>
          <w:p w14:paraId="449263EC" w14:textId="77777777" w:rsidR="008132CD" w:rsidRDefault="00000000">
            <w:pPr>
              <w:spacing w:line="560" w:lineRule="exact"/>
              <w:rPr>
                <w:rFonts w:ascii="仿宋_GB2312" w:eastAsia="方正仿宋简体"/>
                <w:b/>
                <w:kern w:val="0"/>
                <w:sz w:val="28"/>
                <w:szCs w:val="28"/>
              </w:rPr>
            </w:pPr>
            <w:r>
              <w:rPr>
                <w:rFonts w:ascii="仿宋_GB2312" w:eastAsia="仿宋_GB2312" w:hint="eastAsia"/>
                <w:bCs/>
                <w:sz w:val="28"/>
                <w:szCs w:val="28"/>
              </w:rPr>
              <w:t>咨询联系人：徐华山</w:t>
            </w:r>
            <w:r>
              <w:rPr>
                <w:rFonts w:ascii="仿宋_GB2312" w:eastAsia="仿宋_GB2312"/>
                <w:bCs/>
                <w:sz w:val="28"/>
                <w:szCs w:val="28"/>
              </w:rPr>
              <w:t xml:space="preserve">  </w:t>
            </w:r>
            <w:r>
              <w:rPr>
                <w:rFonts w:ascii="仿宋_GB2312" w:eastAsia="仿宋_GB2312" w:hint="eastAsia"/>
                <w:bCs/>
                <w:sz w:val="28"/>
                <w:szCs w:val="28"/>
              </w:rPr>
              <w:t>联系电话：55523596</w:t>
            </w:r>
          </w:p>
        </w:tc>
      </w:tr>
    </w:tbl>
    <w:p w14:paraId="6AB510A0" w14:textId="77777777" w:rsidR="008132CD" w:rsidRDefault="00000000">
      <w:pPr>
        <w:rPr>
          <w:rFonts w:ascii="黑体" w:eastAsia="黑体" w:hAnsi="黑体" w:cs="黑体" w:hint="eastAsia"/>
          <w:bCs/>
          <w:sz w:val="32"/>
          <w:szCs w:val="32"/>
        </w:rPr>
      </w:pPr>
      <w:r>
        <w:rPr>
          <w:rFonts w:ascii="黑体" w:eastAsia="黑体" w:hAnsi="黑体" w:cs="黑体" w:hint="eastAsia"/>
          <w:bCs/>
          <w:sz w:val="32"/>
          <w:szCs w:val="32"/>
        </w:rPr>
        <w:br w:type="page"/>
      </w:r>
    </w:p>
    <w:p w14:paraId="3F4BAE9B" w14:textId="77777777" w:rsidR="008132CD" w:rsidRDefault="008132CD"/>
    <w:p w14:paraId="55763A09"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t>命题5：</w:t>
      </w:r>
      <w:r>
        <w:rPr>
          <w:rFonts w:ascii="黑体" w:eastAsia="黑体" w:hAnsi="黑体" w:cs="黑体"/>
          <w:b w:val="0"/>
          <w:bCs/>
          <w:sz w:val="32"/>
          <w:szCs w:val="32"/>
        </w:rPr>
        <w:t>再生水管网</w:t>
      </w:r>
      <w:r>
        <w:rPr>
          <w:rFonts w:ascii="黑体" w:eastAsia="黑体" w:hAnsi="黑体" w:cs="黑体" w:hint="eastAsia"/>
          <w:b w:val="0"/>
          <w:bCs/>
          <w:sz w:val="32"/>
          <w:szCs w:val="32"/>
        </w:rPr>
        <w:t>智能</w:t>
      </w:r>
      <w:r>
        <w:rPr>
          <w:rFonts w:ascii="黑体" w:eastAsia="黑体" w:hAnsi="黑体" w:cs="黑体"/>
          <w:b w:val="0"/>
          <w:bCs/>
          <w:sz w:val="32"/>
          <w:szCs w:val="32"/>
        </w:rPr>
        <w:t>内</w:t>
      </w:r>
      <w:r>
        <w:rPr>
          <w:rFonts w:ascii="黑体" w:eastAsia="黑体" w:hAnsi="黑体" w:cs="黑体" w:hint="eastAsia"/>
          <w:b w:val="0"/>
          <w:bCs/>
          <w:sz w:val="32"/>
          <w:szCs w:val="32"/>
        </w:rPr>
        <w:t>窥</w:t>
      </w:r>
      <w:r>
        <w:rPr>
          <w:rFonts w:ascii="黑体" w:eastAsia="黑体" w:hAnsi="黑体" w:cs="黑体"/>
          <w:b w:val="0"/>
          <w:bCs/>
          <w:sz w:val="32"/>
          <w:szCs w:val="32"/>
        </w:rPr>
        <w:t>检</w:t>
      </w:r>
      <w:r>
        <w:rPr>
          <w:rFonts w:ascii="黑体" w:eastAsia="黑体" w:hAnsi="黑体" w:cs="黑体" w:hint="eastAsia"/>
          <w:b w:val="0"/>
          <w:bCs/>
          <w:sz w:val="32"/>
          <w:szCs w:val="32"/>
        </w:rPr>
        <w:t>查技术方案</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7"/>
      </w:tblGrid>
      <w:tr w:rsidR="008132CD" w14:paraId="37A9E438" w14:textId="77777777">
        <w:trPr>
          <w:trHeight w:val="407"/>
        </w:trPr>
        <w:tc>
          <w:tcPr>
            <w:tcW w:w="5000" w:type="pct"/>
          </w:tcPr>
          <w:p w14:paraId="339D6148" w14:textId="77777777" w:rsidR="008132CD" w:rsidRDefault="00000000">
            <w:pPr>
              <w:pStyle w:val="a5"/>
              <w:spacing w:before="0" w:beforeAutospacing="0" w:after="0" w:afterAutospacing="0" w:line="560" w:lineRule="exact"/>
              <w:jc w:val="both"/>
              <w:rPr>
                <w:rFonts w:ascii="仿宋_GB2312" w:eastAsia="仿宋_GB2312"/>
                <w:sz w:val="28"/>
                <w:szCs w:val="28"/>
              </w:rPr>
            </w:pPr>
            <w:r>
              <w:rPr>
                <w:rFonts w:ascii="仿宋_GB2312" w:eastAsia="仿宋_GB2312"/>
                <w:b/>
                <w:bCs/>
                <w:sz w:val="28"/>
                <w:szCs w:val="28"/>
              </w:rPr>
              <w:t>再生水管网</w:t>
            </w:r>
            <w:r>
              <w:rPr>
                <w:rFonts w:ascii="仿宋_GB2312" w:eastAsia="仿宋_GB2312" w:hint="eastAsia"/>
                <w:b/>
                <w:bCs/>
                <w:sz w:val="28"/>
                <w:szCs w:val="28"/>
              </w:rPr>
              <w:t>智能</w:t>
            </w:r>
            <w:r>
              <w:rPr>
                <w:rFonts w:ascii="仿宋_GB2312" w:eastAsia="仿宋_GB2312"/>
                <w:b/>
                <w:bCs/>
                <w:sz w:val="28"/>
                <w:szCs w:val="28"/>
              </w:rPr>
              <w:t>内</w:t>
            </w:r>
            <w:r>
              <w:rPr>
                <w:rFonts w:ascii="仿宋_GB2312" w:eastAsia="仿宋_GB2312" w:hint="eastAsia"/>
                <w:b/>
                <w:bCs/>
                <w:sz w:val="28"/>
                <w:szCs w:val="28"/>
              </w:rPr>
              <w:t>窥</w:t>
            </w:r>
            <w:r>
              <w:rPr>
                <w:rFonts w:ascii="仿宋_GB2312" w:eastAsia="仿宋_GB2312"/>
                <w:b/>
                <w:bCs/>
                <w:sz w:val="28"/>
                <w:szCs w:val="28"/>
              </w:rPr>
              <w:t>检</w:t>
            </w:r>
            <w:r>
              <w:rPr>
                <w:rFonts w:ascii="仿宋_GB2312" w:eastAsia="仿宋_GB2312" w:hint="eastAsia"/>
                <w:b/>
                <w:bCs/>
                <w:sz w:val="28"/>
                <w:szCs w:val="28"/>
              </w:rPr>
              <w:t>查技术方案</w:t>
            </w:r>
          </w:p>
        </w:tc>
      </w:tr>
      <w:tr w:rsidR="008132CD" w14:paraId="54674163" w14:textId="77777777">
        <w:trPr>
          <w:trHeight w:val="432"/>
        </w:trPr>
        <w:tc>
          <w:tcPr>
            <w:tcW w:w="5000" w:type="pct"/>
          </w:tcPr>
          <w:p w14:paraId="0BA502C0" w14:textId="77777777" w:rsidR="008132CD" w:rsidRDefault="00000000">
            <w:pPr>
              <w:pStyle w:val="a5"/>
              <w:spacing w:before="0" w:beforeAutospacing="0" w:after="0" w:afterAutospacing="0" w:line="560" w:lineRule="exact"/>
              <w:jc w:val="both"/>
              <w:rPr>
                <w:rFonts w:ascii="仿宋_GB2312" w:eastAsia="仿宋_GB2312"/>
                <w:sz w:val="28"/>
                <w:szCs w:val="28"/>
              </w:rPr>
            </w:pPr>
            <w:r>
              <w:rPr>
                <w:rFonts w:ascii="仿宋_GB2312" w:eastAsia="仿宋_GB2312" w:hint="eastAsia"/>
                <w:sz w:val="28"/>
                <w:szCs w:val="28"/>
              </w:rPr>
              <w:t>问题提出方：北京市排水管理事务中心</w:t>
            </w:r>
          </w:p>
        </w:tc>
      </w:tr>
      <w:tr w:rsidR="008132CD" w14:paraId="673077CA" w14:textId="77777777">
        <w:trPr>
          <w:trHeight w:val="4978"/>
        </w:trPr>
        <w:tc>
          <w:tcPr>
            <w:tcW w:w="5000" w:type="pct"/>
          </w:tcPr>
          <w:p w14:paraId="1844514D"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0FEFC4C0" w14:textId="77777777" w:rsidR="008132CD" w:rsidRDefault="00000000">
            <w:pPr>
              <w:widowControl w:val="0"/>
              <w:spacing w:line="560" w:lineRule="exact"/>
              <w:ind w:firstLineChars="200" w:firstLine="560"/>
              <w:rPr>
                <w:rFonts w:ascii="仿宋_GB2312" w:eastAsia="仿宋_GB2312"/>
                <w:sz w:val="28"/>
                <w:szCs w:val="28"/>
              </w:rPr>
            </w:pPr>
            <w:r>
              <w:rPr>
                <w:rFonts w:ascii="仿宋_GB2312" w:eastAsia="仿宋_GB2312"/>
                <w:sz w:val="28"/>
                <w:szCs w:val="28"/>
              </w:rPr>
              <w:t>再生水作为重要的城市替代水源，其管网系统的安全稳定运行至关重要。部分再生水管线自建设完成至移交运维单位的时间间隔较长，虽</w:t>
            </w:r>
            <w:r>
              <w:rPr>
                <w:rFonts w:ascii="仿宋_GB2312" w:eastAsia="仿宋_GB2312" w:hint="eastAsia"/>
                <w:sz w:val="28"/>
                <w:szCs w:val="28"/>
              </w:rPr>
              <w:t>然</w:t>
            </w:r>
            <w:r>
              <w:rPr>
                <w:rFonts w:ascii="仿宋_GB2312" w:eastAsia="仿宋_GB2312"/>
                <w:sz w:val="28"/>
                <w:szCs w:val="28"/>
              </w:rPr>
              <w:t>该部分管线在建设竣工阶段已通过验收程序，但因长期处于闲置状态，其实际运行状况存在不确定性；同时，在</w:t>
            </w:r>
            <w:r>
              <w:rPr>
                <w:rFonts w:ascii="仿宋_GB2312" w:eastAsia="仿宋_GB2312" w:hint="eastAsia"/>
                <w:sz w:val="28"/>
                <w:szCs w:val="28"/>
              </w:rPr>
              <w:t>再生水管线</w:t>
            </w:r>
            <w:r>
              <w:rPr>
                <w:rFonts w:ascii="仿宋_GB2312" w:eastAsia="仿宋_GB2312"/>
                <w:sz w:val="28"/>
                <w:szCs w:val="28"/>
              </w:rPr>
              <w:t>未正式移交至运维单位管辖期间，运维单位因管线权属限制无法实施通水打压测试以验证管路功能完整性。为确保接收管网的质量与安全，运维单位需在移交前先行对管线内部状况进行详细核查</w:t>
            </w:r>
            <w:r>
              <w:rPr>
                <w:rFonts w:ascii="仿宋_GB2312" w:eastAsia="仿宋_GB2312" w:hint="eastAsia"/>
                <w:sz w:val="28"/>
                <w:szCs w:val="28"/>
              </w:rPr>
              <w:t>。</w:t>
            </w:r>
          </w:p>
          <w:p w14:paraId="7C5BC20D" w14:textId="77777777" w:rsidR="008132CD" w:rsidRDefault="00000000">
            <w:pPr>
              <w:widowControl w:val="0"/>
              <w:spacing w:line="560" w:lineRule="exact"/>
              <w:ind w:firstLineChars="200" w:firstLine="560"/>
              <w:rPr>
                <w:rFonts w:ascii="仿宋_GB2312" w:eastAsia="仿宋_GB2312"/>
                <w:sz w:val="28"/>
                <w:szCs w:val="28"/>
              </w:rPr>
            </w:pPr>
            <w:r>
              <w:rPr>
                <w:rFonts w:ascii="仿宋_GB2312" w:eastAsia="仿宋_GB2312" w:hint="eastAsia"/>
                <w:sz w:val="28"/>
                <w:szCs w:val="28"/>
              </w:rPr>
              <w:t>与排水管网相比，</w:t>
            </w:r>
            <w:r>
              <w:rPr>
                <w:rFonts w:ascii="仿宋_GB2312" w:eastAsia="仿宋_GB2312"/>
                <w:sz w:val="28"/>
                <w:szCs w:val="28"/>
              </w:rPr>
              <w:t>再生水管</w:t>
            </w:r>
            <w:r>
              <w:rPr>
                <w:rFonts w:ascii="仿宋_GB2312" w:eastAsia="仿宋_GB2312" w:hint="eastAsia"/>
                <w:sz w:val="28"/>
                <w:szCs w:val="28"/>
              </w:rPr>
              <w:t>网</w:t>
            </w:r>
            <w:r>
              <w:rPr>
                <w:rFonts w:ascii="仿宋_GB2312" w:eastAsia="仿宋_GB2312"/>
                <w:sz w:val="28"/>
                <w:szCs w:val="28"/>
              </w:rPr>
              <w:t>具有管径小、敷设路径复杂、弯头多</w:t>
            </w:r>
            <w:r>
              <w:rPr>
                <w:rFonts w:ascii="仿宋_GB2312" w:eastAsia="仿宋_GB2312" w:hint="eastAsia"/>
                <w:sz w:val="28"/>
                <w:szCs w:val="28"/>
              </w:rPr>
              <w:t>、管距长等</w:t>
            </w:r>
            <w:r>
              <w:rPr>
                <w:rFonts w:ascii="仿宋_GB2312" w:eastAsia="仿宋_GB2312"/>
                <w:sz w:val="28"/>
                <w:szCs w:val="28"/>
              </w:rPr>
              <w:t>特点。以往</w:t>
            </w:r>
            <w:r>
              <w:rPr>
                <w:rFonts w:ascii="仿宋_GB2312" w:eastAsia="仿宋_GB2312" w:hint="eastAsia"/>
                <w:sz w:val="28"/>
                <w:szCs w:val="28"/>
              </w:rPr>
              <w:t>适</w:t>
            </w:r>
            <w:r>
              <w:rPr>
                <w:rFonts w:ascii="仿宋_GB2312" w:eastAsia="仿宋_GB2312"/>
                <w:sz w:val="28"/>
                <w:szCs w:val="28"/>
              </w:rPr>
              <w:t>用于大口径</w:t>
            </w:r>
            <w:r>
              <w:rPr>
                <w:rFonts w:ascii="仿宋_GB2312" w:eastAsia="仿宋_GB2312" w:hint="eastAsia"/>
                <w:sz w:val="28"/>
                <w:szCs w:val="28"/>
              </w:rPr>
              <w:t>、短管道的CCTV管道检测</w:t>
            </w:r>
            <w:r>
              <w:rPr>
                <w:rFonts w:ascii="仿宋_GB2312" w:eastAsia="仿宋_GB2312"/>
                <w:sz w:val="28"/>
                <w:szCs w:val="28"/>
              </w:rPr>
              <w:t>机器人，因体积大、转向灵活性不足，难以进入并穿越此类小</w:t>
            </w:r>
            <w:r>
              <w:rPr>
                <w:rFonts w:ascii="仿宋_GB2312" w:eastAsia="仿宋_GB2312" w:hint="eastAsia"/>
                <w:sz w:val="28"/>
                <w:szCs w:val="28"/>
              </w:rPr>
              <w:t>管径</w:t>
            </w:r>
            <w:r>
              <w:rPr>
                <w:rFonts w:ascii="仿宋_GB2312" w:eastAsia="仿宋_GB2312"/>
                <w:sz w:val="28"/>
                <w:szCs w:val="28"/>
              </w:rPr>
              <w:t>多弯道的管道空间，导致内部检查工作无法有效开展。因此，亟需探索一种全新的、适用于小</w:t>
            </w:r>
            <w:r>
              <w:rPr>
                <w:rFonts w:ascii="仿宋_GB2312" w:eastAsia="仿宋_GB2312" w:hint="eastAsia"/>
                <w:sz w:val="28"/>
                <w:szCs w:val="28"/>
              </w:rPr>
              <w:t>管径、</w:t>
            </w:r>
            <w:r>
              <w:rPr>
                <w:rFonts w:ascii="仿宋_GB2312" w:eastAsia="仿宋_GB2312"/>
                <w:sz w:val="28"/>
                <w:szCs w:val="28"/>
              </w:rPr>
              <w:t>多弯道</w:t>
            </w:r>
            <w:r>
              <w:rPr>
                <w:rFonts w:ascii="仿宋_GB2312" w:eastAsia="仿宋_GB2312" w:hint="eastAsia"/>
                <w:sz w:val="28"/>
                <w:szCs w:val="28"/>
              </w:rPr>
              <w:t>、长管距</w:t>
            </w:r>
            <w:r>
              <w:rPr>
                <w:rFonts w:ascii="仿宋_GB2312" w:eastAsia="仿宋_GB2312"/>
                <w:sz w:val="28"/>
                <w:szCs w:val="28"/>
              </w:rPr>
              <w:t>环境的管道内部检测技术。</w:t>
            </w:r>
          </w:p>
        </w:tc>
      </w:tr>
      <w:tr w:rsidR="008132CD" w14:paraId="70C8F1A1" w14:textId="77777777">
        <w:trPr>
          <w:trHeight w:val="3018"/>
        </w:trPr>
        <w:tc>
          <w:tcPr>
            <w:tcW w:w="5000" w:type="pct"/>
          </w:tcPr>
          <w:p w14:paraId="49705F04"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2.设计目标</w:t>
            </w:r>
          </w:p>
          <w:p w14:paraId="76FA0619" w14:textId="77777777" w:rsidR="008132CD" w:rsidRDefault="00000000">
            <w:pPr>
              <w:widowControl w:val="0"/>
              <w:spacing w:line="560" w:lineRule="exact"/>
              <w:ind w:firstLineChars="200" w:firstLine="560"/>
              <w:rPr>
                <w:rFonts w:ascii="仿宋_GB2312" w:eastAsia="仿宋_GB2312"/>
                <w:sz w:val="28"/>
                <w:szCs w:val="28"/>
              </w:rPr>
            </w:pPr>
            <w:r>
              <w:rPr>
                <w:rFonts w:ascii="仿宋_GB2312" w:eastAsia="仿宋_GB2312"/>
                <w:sz w:val="28"/>
                <w:szCs w:val="28"/>
              </w:rPr>
              <w:t>面向</w:t>
            </w:r>
            <w:r>
              <w:rPr>
                <w:rFonts w:ascii="仿宋_GB2312" w:eastAsia="仿宋_GB2312" w:hint="eastAsia"/>
                <w:sz w:val="28"/>
                <w:szCs w:val="28"/>
              </w:rPr>
              <w:t>小管径（</w:t>
            </w:r>
            <w:r>
              <w:rPr>
                <w:rFonts w:ascii="仿宋_GB2312" w:eastAsia="仿宋_GB2312"/>
                <w:sz w:val="28"/>
                <w:szCs w:val="28"/>
              </w:rPr>
              <w:t>DN</w:t>
            </w:r>
            <w:r>
              <w:rPr>
                <w:rFonts w:ascii="仿宋_GB2312" w:eastAsia="仿宋_GB2312" w:hint="eastAsia"/>
                <w:sz w:val="28"/>
                <w:szCs w:val="28"/>
              </w:rPr>
              <w:t>100</w:t>
            </w:r>
            <w:r>
              <w:rPr>
                <w:rFonts w:ascii="仿宋_GB2312" w:eastAsia="仿宋_GB2312"/>
                <w:sz w:val="28"/>
                <w:szCs w:val="28"/>
              </w:rPr>
              <w:t>-DN</w:t>
            </w:r>
            <w:r>
              <w:rPr>
                <w:rFonts w:ascii="仿宋_GB2312" w:eastAsia="仿宋_GB2312" w:hint="eastAsia"/>
                <w:sz w:val="28"/>
                <w:szCs w:val="28"/>
              </w:rPr>
              <w:t>400）</w:t>
            </w:r>
            <w:r>
              <w:rPr>
                <w:rFonts w:ascii="仿宋_GB2312" w:eastAsia="仿宋_GB2312"/>
                <w:sz w:val="28"/>
                <w:szCs w:val="28"/>
              </w:rPr>
              <w:t>规格、含有多个弯头（如90度弯头、三通等）的再生水管道，</w:t>
            </w:r>
            <w:r>
              <w:rPr>
                <w:rFonts w:ascii="仿宋_GB2312" w:eastAsia="仿宋_GB2312" w:hint="eastAsia"/>
                <w:sz w:val="28"/>
                <w:szCs w:val="28"/>
              </w:rPr>
              <w:t>开展相关技术方案的研究工作</w:t>
            </w:r>
            <w:r>
              <w:rPr>
                <w:rFonts w:ascii="仿宋_GB2312" w:eastAsia="仿宋_GB2312"/>
                <w:sz w:val="28"/>
                <w:szCs w:val="28"/>
              </w:rPr>
              <w:t>。该方案核心目标是实现对小</w:t>
            </w:r>
            <w:r>
              <w:rPr>
                <w:rFonts w:ascii="仿宋_GB2312" w:eastAsia="仿宋_GB2312" w:hint="eastAsia"/>
                <w:sz w:val="28"/>
                <w:szCs w:val="28"/>
              </w:rPr>
              <w:t>管径</w:t>
            </w:r>
            <w:r>
              <w:rPr>
                <w:rFonts w:ascii="仿宋_GB2312" w:eastAsia="仿宋_GB2312"/>
                <w:sz w:val="28"/>
                <w:szCs w:val="28"/>
              </w:rPr>
              <w:t>管道内部状况的有效进入、全程通过、清晰探查与准确评估。设计方案应充分考虑实际工程约束条件（如有限的</w:t>
            </w:r>
            <w:r>
              <w:rPr>
                <w:rFonts w:ascii="仿宋_GB2312" w:eastAsia="仿宋_GB2312" w:hint="eastAsia"/>
                <w:sz w:val="28"/>
                <w:szCs w:val="28"/>
              </w:rPr>
              <w:t>管径</w:t>
            </w:r>
            <w:r>
              <w:rPr>
                <w:rFonts w:ascii="仿宋_GB2312" w:eastAsia="仿宋_GB2312"/>
                <w:sz w:val="28"/>
                <w:szCs w:val="28"/>
              </w:rPr>
              <w:t>空间、可能需要带水或低水位作业等），并重点</w:t>
            </w:r>
            <w:r>
              <w:rPr>
                <w:rFonts w:ascii="仿宋_GB2312" w:eastAsia="仿宋_GB2312" w:hint="eastAsia"/>
                <w:sz w:val="28"/>
                <w:szCs w:val="28"/>
              </w:rPr>
              <w:t>提出狭窄空间内微型设备的驱动与转向机制、多弯头环境下的高精度定位与姿态控制、长距离作业时的设备控制，以及基于深度学习的管道缺陷智能识别与风险评估等</w:t>
            </w:r>
            <w:r>
              <w:rPr>
                <w:rFonts w:ascii="仿宋_GB2312" w:eastAsia="仿宋_GB2312"/>
                <w:sz w:val="28"/>
                <w:szCs w:val="28"/>
              </w:rPr>
              <w:t>关键技术难题</w:t>
            </w:r>
            <w:r>
              <w:rPr>
                <w:rFonts w:ascii="仿宋_GB2312" w:eastAsia="仿宋_GB2312" w:hint="eastAsia"/>
                <w:sz w:val="28"/>
                <w:szCs w:val="28"/>
              </w:rPr>
              <w:t>的解决路线和技术方案</w:t>
            </w:r>
            <w:r>
              <w:rPr>
                <w:rFonts w:ascii="仿宋_GB2312" w:eastAsia="仿宋_GB2312"/>
                <w:sz w:val="28"/>
                <w:szCs w:val="28"/>
              </w:rPr>
              <w:t>。最终提交的</w:t>
            </w:r>
            <w:r>
              <w:rPr>
                <w:rFonts w:ascii="仿宋_GB2312" w:eastAsia="仿宋_GB2312" w:hint="eastAsia"/>
                <w:sz w:val="28"/>
                <w:szCs w:val="28"/>
              </w:rPr>
              <w:t>技术</w:t>
            </w:r>
            <w:r>
              <w:rPr>
                <w:rFonts w:ascii="仿宋_GB2312" w:eastAsia="仿宋_GB2312"/>
                <w:sz w:val="28"/>
                <w:szCs w:val="28"/>
              </w:rPr>
              <w:t>方案应</w:t>
            </w:r>
            <w:r>
              <w:rPr>
                <w:rFonts w:ascii="仿宋_GB2312" w:eastAsia="仿宋_GB2312" w:hint="eastAsia"/>
                <w:sz w:val="28"/>
                <w:szCs w:val="28"/>
              </w:rPr>
              <w:t>满足</w:t>
            </w:r>
            <w:r>
              <w:rPr>
                <w:rFonts w:ascii="仿宋_GB2312" w:eastAsia="仿宋_GB2312"/>
                <w:sz w:val="28"/>
                <w:szCs w:val="28"/>
              </w:rPr>
              <w:t>技术可行性、操作安全性和经济性</w:t>
            </w:r>
            <w:r>
              <w:rPr>
                <w:rFonts w:ascii="仿宋_GB2312" w:eastAsia="仿宋_GB2312" w:hint="eastAsia"/>
                <w:sz w:val="28"/>
                <w:szCs w:val="28"/>
              </w:rPr>
              <w:t>要求</w:t>
            </w:r>
            <w:r>
              <w:rPr>
                <w:rFonts w:ascii="仿宋_GB2312" w:eastAsia="仿宋_GB2312"/>
                <w:sz w:val="28"/>
                <w:szCs w:val="28"/>
              </w:rPr>
              <w:t>，为再生水管网的精细化、智能化运维管理提供可靠</w:t>
            </w:r>
            <w:r>
              <w:rPr>
                <w:rFonts w:ascii="仿宋_GB2312" w:eastAsia="仿宋_GB2312" w:hint="eastAsia"/>
                <w:sz w:val="28"/>
                <w:szCs w:val="28"/>
              </w:rPr>
              <w:t>的技术解决方案</w:t>
            </w:r>
            <w:r>
              <w:rPr>
                <w:rFonts w:ascii="仿宋_GB2312" w:eastAsia="仿宋_GB2312"/>
                <w:sz w:val="28"/>
                <w:szCs w:val="28"/>
              </w:rPr>
              <w:t>。</w:t>
            </w:r>
          </w:p>
        </w:tc>
      </w:tr>
      <w:tr w:rsidR="008132CD" w14:paraId="2D339DCC" w14:textId="77777777">
        <w:trPr>
          <w:trHeight w:val="567"/>
        </w:trPr>
        <w:tc>
          <w:tcPr>
            <w:tcW w:w="5000" w:type="pct"/>
          </w:tcPr>
          <w:p w14:paraId="67EA93C3" w14:textId="77777777" w:rsidR="008132CD" w:rsidRDefault="00000000">
            <w:pPr>
              <w:widowControl w:val="0"/>
              <w:spacing w:line="560" w:lineRule="exact"/>
              <w:rPr>
                <w:rFonts w:ascii="仿宋_GB2312" w:eastAsia="仿宋_GB2312"/>
                <w:b/>
                <w:kern w:val="0"/>
                <w:sz w:val="28"/>
                <w:szCs w:val="28"/>
              </w:rPr>
            </w:pPr>
            <w:r>
              <w:rPr>
                <w:rFonts w:ascii="仿宋_GB2312" w:eastAsia="仿宋_GB2312" w:hint="eastAsia"/>
                <w:bCs/>
                <w:sz w:val="28"/>
                <w:szCs w:val="28"/>
              </w:rPr>
              <w:t>咨询联系人：王喆</w:t>
            </w:r>
            <w:r>
              <w:rPr>
                <w:rFonts w:ascii="仿宋_GB2312" w:eastAsia="仿宋_GB2312"/>
                <w:bCs/>
                <w:sz w:val="28"/>
                <w:szCs w:val="28"/>
              </w:rPr>
              <w:t xml:space="preserve">  </w:t>
            </w:r>
            <w:r>
              <w:rPr>
                <w:rFonts w:ascii="仿宋_GB2312" w:eastAsia="仿宋_GB2312" w:hint="eastAsia"/>
                <w:bCs/>
                <w:sz w:val="28"/>
                <w:szCs w:val="28"/>
              </w:rPr>
              <w:t>联系电话：55523605</w:t>
            </w:r>
          </w:p>
        </w:tc>
      </w:tr>
    </w:tbl>
    <w:p w14:paraId="30395B8D" w14:textId="77777777" w:rsidR="008132CD" w:rsidRDefault="008132CD">
      <w:pPr>
        <w:pStyle w:val="a0"/>
        <w:spacing w:after="0" w:line="560" w:lineRule="exact"/>
      </w:pPr>
    </w:p>
    <w:p w14:paraId="2379EBCB" w14:textId="77777777" w:rsidR="008132CD" w:rsidRDefault="00000000">
      <w:pPr>
        <w:rPr>
          <w:rFonts w:ascii="黑体" w:eastAsia="黑体" w:hAnsi="黑体" w:cs="黑体" w:hint="eastAsia"/>
          <w:bCs/>
          <w:sz w:val="32"/>
          <w:szCs w:val="32"/>
        </w:rPr>
      </w:pPr>
      <w:r>
        <w:rPr>
          <w:rFonts w:ascii="黑体" w:eastAsia="黑体" w:hAnsi="黑体" w:cs="黑体" w:hint="eastAsia"/>
          <w:bCs/>
          <w:sz w:val="32"/>
          <w:szCs w:val="32"/>
        </w:rPr>
        <w:br w:type="page"/>
      </w:r>
    </w:p>
    <w:p w14:paraId="17578DBC"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t>乡村振兴类项目命题6：后黑龙庙村低碳提升与特色风貌保护综合方案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8132CD" w14:paraId="362D5BFF" w14:textId="77777777">
        <w:tc>
          <w:tcPr>
            <w:tcW w:w="5000" w:type="pct"/>
            <w:tcBorders>
              <w:top w:val="single" w:sz="4" w:space="0" w:color="auto"/>
              <w:left w:val="single" w:sz="4" w:space="0" w:color="auto"/>
              <w:bottom w:val="single" w:sz="4" w:space="0" w:color="auto"/>
              <w:right w:val="single" w:sz="4" w:space="0" w:color="auto"/>
              <w:tl2br w:val="nil"/>
              <w:tr2bl w:val="nil"/>
            </w:tcBorders>
            <w:vAlign w:val="center"/>
          </w:tcPr>
          <w:p w14:paraId="14E5279D" w14:textId="77777777" w:rsidR="008132CD" w:rsidRDefault="00000000">
            <w:pPr>
              <w:spacing w:line="560" w:lineRule="exact"/>
              <w:rPr>
                <w:rFonts w:ascii="仿宋_GB2312" w:eastAsia="仿宋_GB2312" w:hAnsi="宋体" w:hint="eastAsia"/>
                <w:b/>
                <w:sz w:val="28"/>
              </w:rPr>
            </w:pPr>
            <w:r>
              <w:rPr>
                <w:rFonts w:ascii="仿宋_GB2312" w:eastAsia="仿宋_GB2312" w:hAnsi="宋体" w:hint="eastAsia"/>
                <w:b/>
                <w:sz w:val="28"/>
              </w:rPr>
              <w:t>后黑龙庙村低碳提升与特色风貌保护综合方案</w:t>
            </w:r>
          </w:p>
        </w:tc>
      </w:tr>
      <w:tr w:rsidR="008132CD" w14:paraId="7A396F9D" w14:textId="77777777">
        <w:tc>
          <w:tcPr>
            <w:tcW w:w="5000" w:type="pct"/>
            <w:tcBorders>
              <w:top w:val="single" w:sz="4" w:space="0" w:color="auto"/>
              <w:left w:val="single" w:sz="4" w:space="0" w:color="auto"/>
              <w:bottom w:val="single" w:sz="4" w:space="0" w:color="auto"/>
              <w:right w:val="single" w:sz="4" w:space="0" w:color="auto"/>
              <w:tl2br w:val="nil"/>
              <w:tr2bl w:val="nil"/>
            </w:tcBorders>
            <w:vAlign w:val="center"/>
          </w:tcPr>
          <w:p w14:paraId="052F14B1" w14:textId="77777777" w:rsidR="008132CD" w:rsidRDefault="00000000">
            <w:pPr>
              <w:pStyle w:val="a5"/>
              <w:spacing w:before="0" w:beforeAutospacing="0" w:after="0" w:afterAutospacing="0" w:line="560" w:lineRule="exact"/>
              <w:jc w:val="both"/>
              <w:rPr>
                <w:rFonts w:ascii="仿宋_GB2312" w:eastAsia="仿宋_GB2312" w:hAnsi="宋体" w:hint="eastAsia"/>
                <w:sz w:val="28"/>
              </w:rPr>
            </w:pPr>
            <w:r>
              <w:rPr>
                <w:rFonts w:ascii="仿宋_GB2312" w:eastAsia="仿宋_GB2312" w:hAnsi="宋体" w:hint="eastAsia"/>
                <w:sz w:val="28"/>
              </w:rPr>
              <w:t>问题提出方：北京市延庆区生态环境局、延庆区张山营镇</w:t>
            </w:r>
          </w:p>
        </w:tc>
      </w:tr>
      <w:tr w:rsidR="008132CD" w14:paraId="5C759DEA" w14:textId="77777777">
        <w:tc>
          <w:tcPr>
            <w:tcW w:w="5000" w:type="pct"/>
            <w:tcBorders>
              <w:top w:val="single" w:sz="4" w:space="0" w:color="auto"/>
              <w:left w:val="single" w:sz="4" w:space="0" w:color="auto"/>
              <w:bottom w:val="single" w:sz="4" w:space="0" w:color="auto"/>
              <w:right w:val="single" w:sz="4" w:space="0" w:color="auto"/>
              <w:tl2br w:val="nil"/>
              <w:tr2bl w:val="nil"/>
            </w:tcBorders>
            <w:vAlign w:val="center"/>
          </w:tcPr>
          <w:p w14:paraId="087BC569"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w:t>
            </w:r>
            <w:r>
              <w:rPr>
                <w:rFonts w:ascii="仿宋_GB2312" w:eastAsia="仿宋_GB2312"/>
                <w:b/>
                <w:kern w:val="0"/>
                <w:sz w:val="28"/>
                <w:szCs w:val="28"/>
              </w:rPr>
              <w:t>.</w:t>
            </w:r>
            <w:r>
              <w:rPr>
                <w:rFonts w:ascii="仿宋_GB2312" w:eastAsia="仿宋_GB2312" w:hint="eastAsia"/>
                <w:b/>
                <w:kern w:val="0"/>
                <w:sz w:val="28"/>
                <w:szCs w:val="28"/>
              </w:rPr>
              <w:t>问题背景</w:t>
            </w:r>
          </w:p>
          <w:p w14:paraId="0F510BDD" w14:textId="77777777" w:rsidR="008132CD" w:rsidRDefault="00000000">
            <w:pPr>
              <w:spacing w:line="560" w:lineRule="exact"/>
              <w:ind w:firstLine="480"/>
              <w:rPr>
                <w:rFonts w:ascii="仿宋_GB2312" w:eastAsia="仿宋_GB2312" w:hAnsi="宋体" w:hint="eastAsia"/>
                <w:sz w:val="28"/>
              </w:rPr>
            </w:pPr>
            <w:r>
              <w:rPr>
                <w:rFonts w:ascii="仿宋_GB2312" w:eastAsia="仿宋_GB2312" w:hAnsi="宋体" w:hint="eastAsia"/>
                <w:sz w:val="28"/>
              </w:rPr>
              <w:t>乡村振兴战略下的低碳发展需求随着中国“双碳”目标的深入推进，乡村作为生态振兴的基本单元，已成为实现碳中和的重要领域。后黑龙庙村作为延庆区张山营镇的典型乡村，近年来通过高端民宿发展、葡萄种植产业升级等措施，已积累了乡村振兴的丰富经验。然而，在低碳转型与村容村貌提升方面仍存在优化空间，需要创新解决方案。</w:t>
            </w:r>
          </w:p>
          <w:p w14:paraId="3340D209" w14:textId="77777777" w:rsidR="008132CD" w:rsidRDefault="00000000">
            <w:pPr>
              <w:spacing w:line="560" w:lineRule="exact"/>
              <w:ind w:firstLine="480"/>
              <w:rPr>
                <w:rFonts w:ascii="仿宋_GB2312" w:eastAsia="仿宋_GB2312" w:hAnsi="宋体" w:hint="eastAsia"/>
                <w:sz w:val="28"/>
              </w:rPr>
            </w:pPr>
            <w:r>
              <w:rPr>
                <w:rFonts w:ascii="仿宋_GB2312" w:eastAsia="仿宋_GB2312" w:hAnsi="宋体" w:hint="eastAsia"/>
                <w:sz w:val="28"/>
              </w:rPr>
              <w:t>延庆区张山营镇后黑龙庙村位于延庆区西北部，村域面积1.858平方公里，村内常住人口197户、417人。村内以生态农业和休闲旅游为抓手，致力于打造田园综合体的发展目标，以低碳绿色发展为理念，积极探索“五聚焦”助力乡村全面振兴。</w:t>
            </w:r>
          </w:p>
          <w:p w14:paraId="58C67850" w14:textId="77777777" w:rsidR="008132CD" w:rsidRDefault="00000000">
            <w:pPr>
              <w:jc w:val="center"/>
              <w:rPr>
                <w:rFonts w:ascii="仿宋_GB2312" w:eastAsia="仿宋_GB2312" w:hAnsi="黑体" w:cs="黑体" w:hint="eastAsia"/>
                <w:sz w:val="28"/>
                <w:szCs w:val="28"/>
              </w:rPr>
            </w:pPr>
            <w:r>
              <w:rPr>
                <w:rFonts w:ascii="仿宋_GB2312" w:eastAsia="仿宋_GB2312" w:hAnsi="黑体" w:cs="黑体"/>
                <w:noProof/>
                <w:sz w:val="28"/>
                <w:szCs w:val="28"/>
              </w:rPr>
              <w:drawing>
                <wp:inline distT="0" distB="0" distL="114300" distR="114300" wp14:anchorId="4B805145" wp14:editId="14BAAA7F">
                  <wp:extent cx="3444240" cy="2440305"/>
                  <wp:effectExtent l="12700" t="12700" r="22860" b="36195"/>
                  <wp:docPr id="1" name="图片 2" descr="170679330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06793307639"/>
                          <pic:cNvPicPr>
                            <a:picLocks noChangeAspect="1"/>
                          </pic:cNvPicPr>
                        </pic:nvPicPr>
                        <pic:blipFill>
                          <a:blip r:embed="rId7"/>
                          <a:srcRect t="24957" b="15903"/>
                          <a:stretch>
                            <a:fillRect/>
                          </a:stretch>
                        </pic:blipFill>
                        <pic:spPr>
                          <a:xfrm>
                            <a:off x="0" y="0"/>
                            <a:ext cx="3444240" cy="2440305"/>
                          </a:xfrm>
                          <a:prstGeom prst="rect">
                            <a:avLst/>
                          </a:prstGeom>
                          <a:noFill/>
                          <a:ln w="3175" cap="flat" cmpd="sng">
                            <a:solidFill>
                              <a:srgbClr val="000000"/>
                            </a:solidFill>
                            <a:prstDash val="solid"/>
                            <a:miter/>
                            <a:headEnd type="none" w="med" len="med"/>
                            <a:tailEnd type="none" w="med" len="med"/>
                          </a:ln>
                        </pic:spPr>
                      </pic:pic>
                    </a:graphicData>
                  </a:graphic>
                </wp:inline>
              </w:drawing>
            </w:r>
          </w:p>
          <w:p w14:paraId="5102751F" w14:textId="77777777" w:rsidR="008132CD" w:rsidRDefault="00000000">
            <w:pPr>
              <w:pStyle w:val="a4"/>
              <w:spacing w:line="560" w:lineRule="exact"/>
              <w:jc w:val="center"/>
              <w:rPr>
                <w:rFonts w:hint="default"/>
              </w:rPr>
            </w:pPr>
            <w:r>
              <w:rPr>
                <w:rFonts w:ascii="仿宋_GB2312" w:eastAsia="仿宋_GB2312" w:hAnsi="黑体" w:cs="黑体"/>
                <w:sz w:val="28"/>
                <w:szCs w:val="28"/>
              </w:rPr>
              <w:t>图一：后黑龙庙村地形图（部分）</w:t>
            </w:r>
          </w:p>
          <w:p w14:paraId="6653FADB" w14:textId="77777777" w:rsidR="008132CD" w:rsidRDefault="00000000">
            <w:pPr>
              <w:pStyle w:val="TOC2"/>
              <w:ind w:left="0"/>
              <w:jc w:val="center"/>
            </w:pPr>
            <w:r>
              <w:rPr>
                <w:rFonts w:eastAsia="仿宋_GB2312" w:hint="default"/>
                <w:noProof/>
              </w:rPr>
              <w:drawing>
                <wp:inline distT="0" distB="0" distL="114300" distR="114300" wp14:anchorId="582B893A" wp14:editId="193C4DAA">
                  <wp:extent cx="4160520" cy="4992370"/>
                  <wp:effectExtent l="0" t="0" r="5080" b="11430"/>
                  <wp:docPr id="2" name="图片 1" descr="944c0f2db9269934c81b35ac7d297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44c0f2db9269934c81b35ac7d297c8"/>
                          <pic:cNvPicPr>
                            <a:picLocks noChangeAspect="1"/>
                          </pic:cNvPicPr>
                        </pic:nvPicPr>
                        <pic:blipFill>
                          <a:blip r:embed="rId8"/>
                          <a:stretch>
                            <a:fillRect/>
                          </a:stretch>
                        </pic:blipFill>
                        <pic:spPr>
                          <a:xfrm>
                            <a:off x="0" y="0"/>
                            <a:ext cx="4160520" cy="4992370"/>
                          </a:xfrm>
                          <a:prstGeom prst="rect">
                            <a:avLst/>
                          </a:prstGeom>
                          <a:noFill/>
                          <a:ln>
                            <a:noFill/>
                          </a:ln>
                        </pic:spPr>
                      </pic:pic>
                    </a:graphicData>
                  </a:graphic>
                </wp:inline>
              </w:drawing>
            </w:r>
          </w:p>
          <w:p w14:paraId="3ECB802C" w14:textId="77777777" w:rsidR="008132CD" w:rsidRDefault="00000000">
            <w:pPr>
              <w:spacing w:line="560" w:lineRule="exact"/>
              <w:jc w:val="center"/>
              <w:rPr>
                <w:rFonts w:ascii="仿宋_GB2312" w:eastAsia="仿宋_GB2312" w:hAnsi="黑体" w:cs="黑体" w:hint="eastAsia"/>
                <w:sz w:val="28"/>
                <w:szCs w:val="28"/>
              </w:rPr>
            </w:pPr>
            <w:r>
              <w:rPr>
                <w:rFonts w:ascii="仿宋_GB2312" w:eastAsia="仿宋_GB2312" w:hAnsi="黑体" w:cs="黑体" w:hint="eastAsia"/>
                <w:sz w:val="28"/>
                <w:szCs w:val="28"/>
              </w:rPr>
              <w:t>图二：后黑龙庙村产业导览图</w:t>
            </w:r>
          </w:p>
          <w:p w14:paraId="2000DEF2" w14:textId="77777777" w:rsidR="008132CD" w:rsidRDefault="008132CD">
            <w:pPr>
              <w:pStyle w:val="a0"/>
              <w:spacing w:after="0" w:line="560" w:lineRule="exact"/>
            </w:pPr>
          </w:p>
        </w:tc>
      </w:tr>
      <w:tr w:rsidR="008132CD" w14:paraId="5B92ECEC" w14:textId="77777777">
        <w:tc>
          <w:tcPr>
            <w:tcW w:w="5000" w:type="pct"/>
            <w:tcBorders>
              <w:top w:val="single" w:sz="4" w:space="0" w:color="auto"/>
              <w:left w:val="single" w:sz="4" w:space="0" w:color="auto"/>
              <w:bottom w:val="single" w:sz="4" w:space="0" w:color="auto"/>
              <w:right w:val="single" w:sz="4" w:space="0" w:color="auto"/>
              <w:tl2br w:val="nil"/>
              <w:tr2bl w:val="nil"/>
            </w:tcBorders>
            <w:vAlign w:val="center"/>
          </w:tcPr>
          <w:p w14:paraId="2737F619" w14:textId="77777777" w:rsidR="008132CD" w:rsidRDefault="00000000">
            <w:pPr>
              <w:pStyle w:val="Style10"/>
              <w:numPr>
                <w:ilvl w:val="0"/>
                <w:numId w:val="1"/>
              </w:numPr>
              <w:spacing w:line="560" w:lineRule="exact"/>
              <w:ind w:left="0"/>
              <w:jc w:val="both"/>
              <w:rPr>
                <w:rFonts w:ascii="仿宋_GB2312" w:eastAsia="仿宋_GB2312" w:hAnsi="Times New Roman" w:hint="default"/>
                <w:b/>
                <w:sz w:val="28"/>
              </w:rPr>
            </w:pPr>
            <w:r>
              <w:rPr>
                <w:rFonts w:ascii="仿宋_GB2312" w:eastAsia="仿宋_GB2312" w:hAnsi="Times New Roman" w:hint="default"/>
                <w:b/>
                <w:sz w:val="28"/>
              </w:rPr>
              <w:t>2.</w:t>
            </w:r>
            <w:r>
              <w:rPr>
                <w:rFonts w:ascii="仿宋_GB2312" w:eastAsia="仿宋_GB2312" w:hAnsi="Times New Roman"/>
                <w:b/>
                <w:sz w:val="28"/>
              </w:rPr>
              <w:t>设计要求</w:t>
            </w:r>
          </w:p>
          <w:p w14:paraId="28E8D9A0" w14:textId="77777777" w:rsidR="008132CD" w:rsidRDefault="00000000">
            <w:pPr>
              <w:spacing w:line="560" w:lineRule="exact"/>
              <w:ind w:firstLineChars="190" w:firstLine="532"/>
              <w:rPr>
                <w:rFonts w:ascii="仿宋_GB2312" w:eastAsia="仿宋_GB2312" w:hAnsi="宋体" w:hint="eastAsia"/>
                <w:sz w:val="28"/>
              </w:rPr>
            </w:pPr>
            <w:r>
              <w:rPr>
                <w:rFonts w:ascii="仿宋_GB2312" w:eastAsia="仿宋_GB2312" w:hint="eastAsia"/>
                <w:sz w:val="28"/>
              </w:rPr>
              <w:t>参赛团队需基于后黑龙庙村实际调研数据，提出一套融合低碳技术应用、村容村貌提升和产业创新发展的综合方案，实现村庄碳排放与碳汇的平衡发展，同时增强村庄特色风貌与文化传承。具体可任选以下内容：1.碳排放评估与规划：评估后黑龙庙村当前能源结构、产业模式和生活方式的碳排放水平，制定碳中和实施路径。2.可再生能源系统设计：结合乡村空间资源，设计分布式光伏、风电等可再生能源系统，提出智能微电网、人工湿地、零碳厕所等建设方案。3.村容村貌提升规划：针对后黑龙庙村特色，提出建筑风貌保护、公共空间优化、村容村貌提升、景观小品美化等综合措施。4.资源循环利用方案：设计生活垃圾分类处理、污水资源化利用、农业废弃物循环利用系统。5.低碳产业培育计划：结合后黑龙庙村现有葡萄种植、民宿旅游基础和共生社区物理空间，创新低碳农业和生态旅游融合发展，开发文旅融合旅游项目或相关文创。6.长效机制构建：结合现“共创阅读空间”综合服务体，创新主客共享全龄友好型社区模式，提出项目管理、资金筹措、社区参与和持续运营的创新机制。建议多学科团队参加竞赛,由环境类、建筑类、艺术类等多个专业领域的学生组成。</w:t>
            </w:r>
          </w:p>
          <w:p w14:paraId="07F19FFA" w14:textId="77777777" w:rsidR="008132CD" w:rsidRDefault="00000000">
            <w:pPr>
              <w:spacing w:line="560" w:lineRule="exact"/>
              <w:ind w:firstLineChars="190" w:firstLine="532"/>
              <w:rPr>
                <w:rFonts w:ascii="仿宋_GB2312" w:eastAsia="仿宋_GB2312" w:hAnsi="宋体" w:hint="eastAsia"/>
                <w:sz w:val="28"/>
              </w:rPr>
            </w:pPr>
            <w:r>
              <w:rPr>
                <w:rFonts w:ascii="仿宋_GB2312" w:eastAsia="仿宋_GB2312" w:hint="eastAsia"/>
                <w:sz w:val="28"/>
              </w:rPr>
              <w:t>设计方案需要包含调查研究报告、技术研究报告、系统规划设计图和预期目标。</w:t>
            </w:r>
          </w:p>
        </w:tc>
      </w:tr>
      <w:tr w:rsidR="008132CD" w14:paraId="15B5E818" w14:textId="77777777">
        <w:trPr>
          <w:trHeight w:val="567"/>
        </w:trPr>
        <w:tc>
          <w:tcPr>
            <w:tcW w:w="5000" w:type="pct"/>
            <w:tcBorders>
              <w:top w:val="single" w:sz="4" w:space="0" w:color="auto"/>
              <w:left w:val="single" w:sz="4" w:space="0" w:color="auto"/>
              <w:bottom w:val="single" w:sz="4" w:space="0" w:color="auto"/>
              <w:right w:val="single" w:sz="4" w:space="0" w:color="auto"/>
              <w:tl2br w:val="nil"/>
              <w:tr2bl w:val="nil"/>
            </w:tcBorders>
            <w:vAlign w:val="center"/>
          </w:tcPr>
          <w:p w14:paraId="2E97EEEE" w14:textId="77777777" w:rsidR="008132CD" w:rsidRDefault="00000000">
            <w:pPr>
              <w:spacing w:line="560" w:lineRule="exact"/>
              <w:rPr>
                <w:rFonts w:ascii="仿宋_GB2312" w:eastAsia="仿宋_GB2312" w:hAnsi="宋体" w:hint="eastAsia"/>
                <w:sz w:val="28"/>
              </w:rPr>
            </w:pPr>
            <w:r>
              <w:rPr>
                <w:rFonts w:ascii="仿宋_GB2312" w:eastAsia="仿宋_GB2312" w:hAnsi="宋体" w:hint="eastAsia"/>
                <w:sz w:val="28"/>
              </w:rPr>
              <w:t>联系人：李辉  联系电话：18810643587</w:t>
            </w:r>
          </w:p>
        </w:tc>
      </w:tr>
    </w:tbl>
    <w:p w14:paraId="7E95AD11" w14:textId="77777777" w:rsidR="008132CD" w:rsidRDefault="008132CD">
      <w:pPr>
        <w:pStyle w:val="2"/>
        <w:spacing w:after="0" w:line="560" w:lineRule="exact"/>
      </w:pPr>
    </w:p>
    <w:p w14:paraId="4F1D68E6" w14:textId="77777777" w:rsidR="008132CD" w:rsidRDefault="00000000">
      <w:pPr>
        <w:rPr>
          <w:rFonts w:ascii="黑体" w:eastAsia="黑体" w:hAnsi="黑体" w:cs="黑体" w:hint="eastAsia"/>
          <w:bCs/>
          <w:sz w:val="32"/>
          <w:szCs w:val="32"/>
        </w:rPr>
      </w:pPr>
      <w:r>
        <w:rPr>
          <w:rFonts w:ascii="黑体" w:eastAsia="黑体" w:hAnsi="黑体" w:cs="黑体" w:hint="eastAsia"/>
          <w:bCs/>
          <w:sz w:val="32"/>
          <w:szCs w:val="32"/>
        </w:rPr>
        <w:br w:type="page"/>
      </w:r>
    </w:p>
    <w:p w14:paraId="364E25FC" w14:textId="77777777" w:rsidR="008132CD" w:rsidRDefault="00000000">
      <w:pPr>
        <w:pStyle w:val="1"/>
        <w:spacing w:line="560" w:lineRule="exact"/>
        <w:rPr>
          <w:rFonts w:ascii="黑体" w:eastAsia="黑体" w:hAnsi="黑体" w:cs="黑体" w:hint="eastAsia"/>
          <w:b w:val="0"/>
          <w:bCs/>
          <w:sz w:val="32"/>
          <w:szCs w:val="32"/>
        </w:rPr>
      </w:pPr>
      <w:r>
        <w:rPr>
          <w:rFonts w:ascii="黑体" w:eastAsia="黑体" w:hAnsi="黑体" w:cs="黑体" w:hint="eastAsia"/>
          <w:b w:val="0"/>
          <w:bCs/>
          <w:sz w:val="32"/>
          <w:szCs w:val="32"/>
        </w:rPr>
        <w:t>乡村振兴类命题7：兰考县许河镇畜牧种养绿色循环经济推进乡村振兴发展项目策划</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8132CD" w14:paraId="6B768BCE" w14:textId="77777777">
        <w:tc>
          <w:tcPr>
            <w:tcW w:w="5000" w:type="pct"/>
          </w:tcPr>
          <w:p w14:paraId="6F13F3A2" w14:textId="77777777" w:rsidR="008132CD" w:rsidRDefault="00000000">
            <w:pPr>
              <w:spacing w:line="560" w:lineRule="exact"/>
              <w:rPr>
                <w:rFonts w:ascii="仿宋_GB2312" w:eastAsia="仿宋_GB2312" w:hAnsi="宋体" w:hint="eastAsia"/>
                <w:b/>
                <w:bCs/>
                <w:sz w:val="28"/>
                <w:szCs w:val="28"/>
              </w:rPr>
            </w:pPr>
            <w:r>
              <w:rPr>
                <w:rFonts w:ascii="仿宋_GB2312" w:eastAsia="仿宋_GB2312" w:hAnsi="宋体" w:hint="eastAsia"/>
                <w:b/>
                <w:sz w:val="28"/>
              </w:rPr>
              <w:t>兰考县许河镇畜牧种养绿色循环经济推进乡村振兴发展项目策划</w:t>
            </w:r>
          </w:p>
        </w:tc>
      </w:tr>
      <w:tr w:rsidR="008132CD" w14:paraId="12FEE318" w14:textId="77777777">
        <w:tc>
          <w:tcPr>
            <w:tcW w:w="5000" w:type="pct"/>
          </w:tcPr>
          <w:p w14:paraId="3DDE44B7" w14:textId="77777777" w:rsidR="008132CD" w:rsidRDefault="00000000">
            <w:pPr>
              <w:pStyle w:val="a5"/>
              <w:spacing w:before="0" w:beforeAutospacing="0" w:after="0" w:afterAutospacing="0" w:line="560" w:lineRule="exact"/>
              <w:jc w:val="both"/>
              <w:rPr>
                <w:rFonts w:ascii="仿宋_GB2312" w:eastAsia="仿宋_GB2312" w:hAnsi="宋体" w:hint="eastAsia"/>
                <w:sz w:val="28"/>
                <w:szCs w:val="28"/>
              </w:rPr>
            </w:pPr>
            <w:r>
              <w:rPr>
                <w:rFonts w:ascii="仿宋_GB2312" w:eastAsia="仿宋_GB2312" w:hAnsi="宋体" w:hint="eastAsia"/>
                <w:sz w:val="28"/>
                <w:szCs w:val="28"/>
              </w:rPr>
              <w:t>问题提出方：</w:t>
            </w:r>
            <w:bookmarkStart w:id="3" w:name="OLE_LINK1"/>
            <w:r>
              <w:rPr>
                <w:rFonts w:ascii="仿宋_GB2312" w:eastAsia="仿宋_GB2312" w:hAnsi="宋体" w:hint="eastAsia"/>
                <w:sz w:val="28"/>
                <w:szCs w:val="28"/>
              </w:rPr>
              <w:t>兰考县许河镇</w:t>
            </w:r>
            <w:bookmarkEnd w:id="3"/>
          </w:p>
        </w:tc>
      </w:tr>
      <w:tr w:rsidR="008132CD" w14:paraId="0B956A60" w14:textId="77777777">
        <w:tc>
          <w:tcPr>
            <w:tcW w:w="5000" w:type="pct"/>
          </w:tcPr>
          <w:p w14:paraId="575AD58D" w14:textId="77777777" w:rsidR="008132CD" w:rsidRDefault="00000000">
            <w:pPr>
              <w:spacing w:line="560" w:lineRule="exact"/>
              <w:rPr>
                <w:rFonts w:ascii="仿宋_GB2312" w:eastAsia="仿宋_GB2312"/>
                <w:b/>
                <w:kern w:val="0"/>
                <w:sz w:val="28"/>
                <w:szCs w:val="28"/>
              </w:rPr>
            </w:pPr>
            <w:r>
              <w:rPr>
                <w:rFonts w:ascii="仿宋_GB2312" w:eastAsia="仿宋_GB2312" w:hint="eastAsia"/>
                <w:b/>
                <w:kern w:val="0"/>
                <w:sz w:val="28"/>
                <w:szCs w:val="28"/>
              </w:rPr>
              <w:t>1.问题背景</w:t>
            </w:r>
          </w:p>
          <w:p w14:paraId="52BF6726"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sz w:val="28"/>
                <w:szCs w:val="28"/>
              </w:rPr>
              <w:t>许河</w:t>
            </w:r>
            <w:r>
              <w:rPr>
                <w:rFonts w:ascii="仿宋_GB2312" w:eastAsia="仿宋_GB2312" w:hAnsi="宋体" w:hint="eastAsia"/>
                <w:sz w:val="28"/>
                <w:szCs w:val="28"/>
              </w:rPr>
              <w:t>镇</w:t>
            </w:r>
            <w:r>
              <w:rPr>
                <w:rFonts w:ascii="仿宋_GB2312" w:eastAsia="仿宋_GB2312" w:hAnsi="宋体"/>
                <w:sz w:val="28"/>
                <w:szCs w:val="28"/>
              </w:rPr>
              <w:t>地处兰考县最东部，是河南、山东两省，兰考、曹县、民权三县的交界处，下辖24个行政村，总面积42.75平方千米。全</w:t>
            </w:r>
            <w:r>
              <w:rPr>
                <w:rFonts w:ascii="仿宋_GB2312" w:eastAsia="仿宋_GB2312" w:hAnsi="宋体" w:hint="eastAsia"/>
                <w:sz w:val="28"/>
                <w:szCs w:val="28"/>
              </w:rPr>
              <w:t>镇</w:t>
            </w:r>
            <w:r>
              <w:rPr>
                <w:rFonts w:ascii="仿宋_GB2312" w:eastAsia="仿宋_GB2312" w:hAnsi="宋体"/>
                <w:sz w:val="28"/>
                <w:szCs w:val="28"/>
              </w:rPr>
              <w:t>户籍人口为3.6万人，耕地3.8万亩</w:t>
            </w:r>
            <w:r>
              <w:rPr>
                <w:rFonts w:ascii="仿宋_GB2312" w:eastAsia="仿宋_GB2312" w:hAnsi="宋体" w:hint="eastAsia"/>
                <w:sz w:val="28"/>
                <w:szCs w:val="28"/>
              </w:rPr>
              <w:t>，</w:t>
            </w:r>
            <w:r>
              <w:rPr>
                <w:rFonts w:ascii="仿宋_GB2312" w:eastAsia="仿宋_GB2312" w:hAnsi="宋体"/>
                <w:sz w:val="28"/>
                <w:szCs w:val="28"/>
              </w:rPr>
              <w:t>地势南高、北低、中间洼，地质南沙北碱</w:t>
            </w:r>
            <w:r>
              <w:rPr>
                <w:rFonts w:ascii="仿宋_GB2312" w:eastAsia="仿宋_GB2312" w:hAnsi="宋体" w:hint="eastAsia"/>
                <w:sz w:val="28"/>
                <w:szCs w:val="28"/>
              </w:rPr>
              <w:t>。</w:t>
            </w:r>
          </w:p>
          <w:p w14:paraId="13E51059"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许河镇在产业发展上聚焦畜禽养殖，先后引进了北京首农万头奶牛养殖场、禾丰肉鸭养殖场、正大种鸡场等三大畜禽养殖龙头，奠定了畜牧养殖的乡镇产业发展方向。</w:t>
            </w:r>
          </w:p>
          <w:p w14:paraId="55B0DD41"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同时作为农业乡镇，许河镇还是以玉米、小麦等传统农作物为准，没有较成规模的农业经济种植品种、产业，与全镇龙头畜禽养殖产业结合度不高，产业结构还需进一步调整。</w:t>
            </w:r>
          </w:p>
          <w:p w14:paraId="7D24E5EB"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为解决以上问题，许河镇探索畜禽种养绿色发展模式，特别是在解决畜禽粪污消纳问题上，采取厌氧发酵等方式形成有机肥（水）还田的方式，取得了一定成效。</w:t>
            </w:r>
          </w:p>
        </w:tc>
      </w:tr>
      <w:tr w:rsidR="008132CD" w14:paraId="5217D374" w14:textId="77777777">
        <w:tc>
          <w:tcPr>
            <w:tcW w:w="5000" w:type="pct"/>
          </w:tcPr>
          <w:p w14:paraId="7E1E9E0B" w14:textId="77777777" w:rsidR="008132CD" w:rsidRDefault="00000000">
            <w:pPr>
              <w:pStyle w:val="Style10"/>
              <w:spacing w:line="560" w:lineRule="exact"/>
              <w:ind w:left="0"/>
              <w:jc w:val="both"/>
              <w:rPr>
                <w:rFonts w:ascii="仿宋_GB2312" w:eastAsia="仿宋_GB2312" w:hAnsi="Times New Roman" w:hint="default"/>
                <w:b/>
                <w:bCs/>
                <w:sz w:val="28"/>
                <w:szCs w:val="28"/>
              </w:rPr>
            </w:pPr>
            <w:r>
              <w:rPr>
                <w:rFonts w:ascii="仿宋_GB2312" w:eastAsia="仿宋_GB2312" w:hAnsi="Times New Roman"/>
                <w:b/>
                <w:bCs/>
                <w:sz w:val="28"/>
                <w:szCs w:val="28"/>
              </w:rPr>
              <w:t>2.设计要求</w:t>
            </w:r>
          </w:p>
          <w:p w14:paraId="77A1FC89"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结合许河镇探索畜禽种养绿色循环经济模式的基础上，形成近、中、远产业发展规划路径，是畜禽养殖与农业种植紧密结合，双向赋能，实现乡村振兴发展。在深入分析镇、村两级产业发展规划的基础上，充分挖掘当地优势产业、种植资源，提出畜禽养殖绿色循环发展的规划与设计方案，以期解决在发展过程中产业发展瓶颈、道路不精准、目标没有科学性等问题。</w:t>
            </w:r>
          </w:p>
          <w:p w14:paraId="1C620D61"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该方案可以在宏观层面提出畜禽养殖与农业种植相结合的发展规划，也可以在微观层面聚焦肉鸭养殖粪污消纳，禾丰、首农、正大龙头养殖企业带动周边村庄、农户发展，肉鸭、奶牛、蛋鸡等配套农业发展路径等小切口，植入“综合发展”理念，落实绿色循环经济发展目标。建议多学科团队参加竞赛，由农学类、环境类、建筑学等多个专业领域的学生组成。</w:t>
            </w:r>
          </w:p>
          <w:p w14:paraId="78A81495" w14:textId="77777777" w:rsidR="008132CD" w:rsidRDefault="00000000">
            <w:pPr>
              <w:spacing w:line="560" w:lineRule="exact"/>
              <w:ind w:firstLineChars="190" w:firstLine="532"/>
              <w:rPr>
                <w:rFonts w:ascii="仿宋_GB2312" w:eastAsia="仿宋_GB2312" w:hAnsi="宋体" w:hint="eastAsia"/>
                <w:sz w:val="28"/>
                <w:szCs w:val="28"/>
              </w:rPr>
            </w:pPr>
            <w:r>
              <w:rPr>
                <w:rFonts w:ascii="仿宋_GB2312" w:eastAsia="仿宋_GB2312" w:hAnsi="宋体" w:hint="eastAsia"/>
                <w:sz w:val="28"/>
                <w:szCs w:val="28"/>
              </w:rPr>
              <w:t>设计方案需要包含调查研究报告、技术研究报告、系统规划设计图和预期目标。</w:t>
            </w:r>
          </w:p>
          <w:p w14:paraId="632A89DE" w14:textId="77777777" w:rsidR="008132CD" w:rsidRDefault="008132CD">
            <w:pPr>
              <w:spacing w:line="560" w:lineRule="exact"/>
              <w:ind w:firstLine="480"/>
            </w:pPr>
          </w:p>
          <w:p w14:paraId="71F7FFA8" w14:textId="77777777" w:rsidR="008132CD" w:rsidRDefault="008132CD">
            <w:pPr>
              <w:spacing w:line="560" w:lineRule="exact"/>
              <w:ind w:firstLineChars="190" w:firstLine="532"/>
              <w:rPr>
                <w:rFonts w:ascii="仿宋_GB2312" w:eastAsia="仿宋_GB2312" w:hAnsi="宋体" w:hint="eastAsia"/>
                <w:color w:val="FF0000"/>
                <w:sz w:val="28"/>
                <w:szCs w:val="28"/>
              </w:rPr>
            </w:pPr>
          </w:p>
        </w:tc>
      </w:tr>
      <w:tr w:rsidR="008132CD" w14:paraId="6DE0E105" w14:textId="77777777">
        <w:trPr>
          <w:trHeight w:val="567"/>
        </w:trPr>
        <w:tc>
          <w:tcPr>
            <w:tcW w:w="5000" w:type="pct"/>
          </w:tcPr>
          <w:p w14:paraId="7717FA0E" w14:textId="77777777" w:rsidR="008132CD" w:rsidRDefault="00000000">
            <w:pPr>
              <w:spacing w:line="560" w:lineRule="exact"/>
              <w:rPr>
                <w:rFonts w:ascii="仿宋_GB2312" w:eastAsia="仿宋_GB2312" w:hAnsi="宋体" w:hint="eastAsia"/>
                <w:bCs/>
                <w:sz w:val="28"/>
                <w:szCs w:val="28"/>
              </w:rPr>
            </w:pPr>
            <w:r>
              <w:rPr>
                <w:rFonts w:ascii="仿宋_GB2312" w:eastAsia="仿宋_GB2312" w:hAnsi="宋体" w:hint="eastAsia"/>
                <w:bCs/>
                <w:sz w:val="28"/>
                <w:szCs w:val="28"/>
              </w:rPr>
              <w:t>联系人：陈佳豪  联系电话：15937855568</w:t>
            </w:r>
          </w:p>
        </w:tc>
      </w:tr>
    </w:tbl>
    <w:p w14:paraId="6725796C" w14:textId="77777777" w:rsidR="008132CD" w:rsidRDefault="008132CD">
      <w:pPr>
        <w:adjustRightInd w:val="0"/>
        <w:snapToGrid w:val="0"/>
        <w:spacing w:line="560" w:lineRule="exact"/>
        <w:rPr>
          <w:rFonts w:ascii="黑体" w:eastAsia="黑体" w:hAnsi="黑体" w:cs="Adobe 仿宋 Std R" w:hint="eastAsia"/>
          <w:bCs/>
          <w:sz w:val="32"/>
          <w:szCs w:val="32"/>
        </w:rPr>
      </w:pPr>
    </w:p>
    <w:p w14:paraId="23B000C6" w14:textId="77777777" w:rsidR="008132CD" w:rsidRDefault="008132CD">
      <w:pPr>
        <w:jc w:val="left"/>
      </w:pPr>
    </w:p>
    <w:p w14:paraId="321A6BEB" w14:textId="77777777" w:rsidR="008132CD" w:rsidRDefault="008132CD">
      <w:pPr>
        <w:pStyle w:val="2"/>
      </w:pPr>
    </w:p>
    <w:p w14:paraId="3AAAF4DB" w14:textId="77777777" w:rsidR="008132CD" w:rsidRDefault="008132CD"/>
    <w:sectPr w:rsidR="008132C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47D4" w14:textId="77777777" w:rsidR="00EF47EB" w:rsidRDefault="00EF47EB">
      <w:r>
        <w:separator/>
      </w:r>
    </w:p>
  </w:endnote>
  <w:endnote w:type="continuationSeparator" w:id="0">
    <w:p w14:paraId="1481BFF5" w14:textId="77777777" w:rsidR="00EF47EB" w:rsidRDefault="00EF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default"/>
    <w:sig w:usb0="00000001" w:usb1="08000000" w:usb2="00000000" w:usb3="00000000" w:csb0="00040000" w:csb1="00000000"/>
  </w:font>
  <w:font w:name="方正仿宋_GB2312">
    <w:charset w:val="86"/>
    <w:family w:val="auto"/>
    <w:pitch w:val="default"/>
    <w:sig w:usb0="00000000" w:usb1="00000000" w:usb2="00000012" w:usb3="00000000" w:csb0="00040001" w:csb1="00000000"/>
  </w:font>
  <w:font w:name="仿宋_GB2312">
    <w:altName w:val="微软雅黑"/>
    <w:charset w:val="86"/>
    <w:family w:val="modern"/>
    <w:pitch w:val="default"/>
    <w:sig w:usb0="00000001" w:usb1="080E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方正仿宋简体">
    <w:altName w:val="方正仿宋_GBK"/>
    <w:charset w:val="86"/>
    <w:family w:val="auto"/>
    <w:pitch w:val="default"/>
    <w:sig w:usb0="00000000" w:usb1="00000000" w:usb2="00000012" w:usb3="00000000" w:csb0="00040001" w:csb1="00000000"/>
  </w:font>
  <w:font w:name="Adobe 仿宋 Std R">
    <w:altName w:val="方正仿宋_GBK"/>
    <w:charset w:val="86"/>
    <w:family w:val="roma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F3D4D" w14:textId="77777777" w:rsidR="00EF47EB" w:rsidRDefault="00EF47EB">
      <w:r>
        <w:separator/>
      </w:r>
    </w:p>
  </w:footnote>
  <w:footnote w:type="continuationSeparator" w:id="0">
    <w:p w14:paraId="3046517A" w14:textId="77777777" w:rsidR="00EF47EB" w:rsidRDefault="00EF4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56D8F"/>
    <w:multiLevelType w:val="multilevel"/>
    <w:tmpl w:val="16A56D8F"/>
    <w:lvl w:ilvl="0">
      <w:start w:val="1"/>
      <w:numFmt w:val="decimal"/>
      <w:lvlText w:val="%1."/>
      <w:lvlJc w:val="left"/>
      <w:pPr>
        <w:ind w:left="360" w:hanging="360"/>
      </w:pPr>
      <w:rPr>
        <w:rFonts w:hint="default"/>
        <w:u w:val="none"/>
      </w:rPr>
    </w:lvl>
    <w:lvl w:ilvl="1">
      <w:start w:val="1"/>
      <w:numFmt w:val="lowerLetter"/>
      <w:lvlText w:val="%2)"/>
      <w:lvlJc w:val="left"/>
      <w:pPr>
        <w:ind w:left="880" w:hanging="440"/>
      </w:pPr>
      <w:rPr>
        <w:rFonts w:hint="default"/>
        <w:u w:val="none"/>
      </w:rPr>
    </w:lvl>
    <w:lvl w:ilvl="2">
      <w:start w:val="1"/>
      <w:numFmt w:val="lowerRoman"/>
      <w:lvlText w:val="%3."/>
      <w:lvlJc w:val="right"/>
      <w:pPr>
        <w:ind w:left="1320" w:hanging="440"/>
      </w:pPr>
      <w:rPr>
        <w:rFonts w:hint="default"/>
        <w:u w:val="none"/>
      </w:rPr>
    </w:lvl>
    <w:lvl w:ilvl="3">
      <w:start w:val="1"/>
      <w:numFmt w:val="decimal"/>
      <w:lvlText w:val="%4."/>
      <w:lvlJc w:val="left"/>
      <w:pPr>
        <w:ind w:left="1760" w:hanging="440"/>
      </w:pPr>
      <w:rPr>
        <w:rFonts w:hint="default"/>
        <w:u w:val="none"/>
      </w:rPr>
    </w:lvl>
    <w:lvl w:ilvl="4">
      <w:start w:val="1"/>
      <w:numFmt w:val="lowerLetter"/>
      <w:lvlText w:val="%5)"/>
      <w:lvlJc w:val="left"/>
      <w:pPr>
        <w:ind w:left="2200" w:hanging="440"/>
      </w:pPr>
      <w:rPr>
        <w:rFonts w:hint="default"/>
        <w:u w:val="none"/>
      </w:rPr>
    </w:lvl>
    <w:lvl w:ilvl="5">
      <w:start w:val="1"/>
      <w:numFmt w:val="lowerRoman"/>
      <w:lvlText w:val="%6."/>
      <w:lvlJc w:val="right"/>
      <w:pPr>
        <w:ind w:left="2640" w:hanging="440"/>
      </w:pPr>
      <w:rPr>
        <w:rFonts w:hint="default"/>
        <w:u w:val="none"/>
      </w:rPr>
    </w:lvl>
    <w:lvl w:ilvl="6">
      <w:start w:val="1"/>
      <w:numFmt w:val="decimal"/>
      <w:lvlText w:val="%7."/>
      <w:lvlJc w:val="left"/>
      <w:pPr>
        <w:ind w:left="3080" w:hanging="440"/>
      </w:pPr>
      <w:rPr>
        <w:rFonts w:hint="default"/>
        <w:u w:val="none"/>
      </w:rPr>
    </w:lvl>
    <w:lvl w:ilvl="7">
      <w:start w:val="1"/>
      <w:numFmt w:val="lowerLetter"/>
      <w:lvlText w:val="%8)"/>
      <w:lvlJc w:val="left"/>
      <w:pPr>
        <w:ind w:left="3520" w:hanging="440"/>
      </w:pPr>
      <w:rPr>
        <w:rFonts w:hint="default"/>
        <w:u w:val="none"/>
      </w:rPr>
    </w:lvl>
    <w:lvl w:ilvl="8">
      <w:start w:val="1"/>
      <w:numFmt w:val="lowerRoman"/>
      <w:lvlText w:val="%9."/>
      <w:lvlJc w:val="right"/>
      <w:pPr>
        <w:ind w:left="3960" w:hanging="440"/>
      </w:pPr>
      <w:rPr>
        <w:rFonts w:hint="default"/>
        <w:u w:val="none"/>
      </w:rPr>
    </w:lvl>
  </w:abstractNum>
  <w:num w:numId="1" w16cid:durableId="32775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F5F57D1"/>
    <w:rsid w:val="00222FED"/>
    <w:rsid w:val="008132CD"/>
    <w:rsid w:val="00D904D2"/>
    <w:rsid w:val="00EF47EB"/>
    <w:rsid w:val="5FBF7232"/>
    <w:rsid w:val="713B4D7C"/>
    <w:rsid w:val="7F5F57D1"/>
    <w:rsid w:val="9FFB9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3836B"/>
  <w15:docId w15:val="{7DA18D53-9912-44DF-8737-8F443F2E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nhideWhenUsed="1" w:qFormat="1"/>
    <w:lsdException w:name="heading 1" w:uiPriority="9" w:unhideWhenUsed="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Body Text 2" w:uiPriority="99"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nhideWhenUsed/>
    <w:qFormat/>
    <w:pPr>
      <w:jc w:val="both"/>
    </w:pPr>
    <w:rPr>
      <w:rFonts w:ascii="Times New Roman" w:eastAsia="宋体" w:hAnsi="Times New Roman" w:cs="Times New Roman"/>
      <w:kern w:val="2"/>
      <w:sz w:val="21"/>
      <w:szCs w:val="24"/>
    </w:rPr>
  </w:style>
  <w:style w:type="paragraph" w:styleId="1">
    <w:name w:val="heading 1"/>
    <w:basedOn w:val="a"/>
    <w:next w:val="a"/>
    <w:uiPriority w:val="9"/>
    <w:unhideWhenUsed/>
    <w:qFormat/>
    <w:pPr>
      <w:keepNext/>
      <w:keepLines/>
      <w:outlineLvl w:val="0"/>
    </w:pPr>
    <w:rPr>
      <w:b/>
      <w:kern w:val="44"/>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
    <w:qFormat/>
    <w:pPr>
      <w:spacing w:after="120"/>
    </w:pPr>
  </w:style>
  <w:style w:type="paragraph" w:styleId="2">
    <w:name w:val="Body Text 2"/>
    <w:basedOn w:val="a"/>
    <w:uiPriority w:val="99"/>
    <w:qFormat/>
    <w:pPr>
      <w:spacing w:after="120" w:line="480" w:lineRule="auto"/>
    </w:pPr>
  </w:style>
  <w:style w:type="paragraph" w:styleId="a4">
    <w:name w:val="Plain Text"/>
    <w:basedOn w:val="a"/>
    <w:next w:val="TOC2"/>
    <w:unhideWhenUsed/>
    <w:qFormat/>
    <w:rPr>
      <w:rFonts w:ascii="宋体" w:hAnsi="Courier New" w:cs="Courier New" w:hint="eastAsia"/>
      <w:szCs w:val="21"/>
    </w:rPr>
  </w:style>
  <w:style w:type="paragraph" w:styleId="TOC2">
    <w:name w:val="toc 2"/>
    <w:basedOn w:val="a"/>
    <w:next w:val="a"/>
    <w:unhideWhenUsed/>
    <w:qFormat/>
    <w:pPr>
      <w:ind w:left="210"/>
      <w:jc w:val="left"/>
    </w:pPr>
    <w:rPr>
      <w:rFonts w:ascii="等线" w:eastAsia="等线" w:hAnsi="等线" w:hint="eastAsia"/>
      <w:smallCaps/>
      <w:sz w:val="20"/>
    </w:rPr>
  </w:style>
  <w:style w:type="paragraph" w:styleId="a5">
    <w:name w:val="Normal (Web)"/>
    <w:basedOn w:val="a"/>
    <w:unhideWhenUsed/>
    <w:qFormat/>
    <w:pPr>
      <w:spacing w:before="100" w:beforeAutospacing="1" w:after="100" w:afterAutospacing="1"/>
      <w:jc w:val="left"/>
    </w:pPr>
    <w:rPr>
      <w:kern w:val="0"/>
      <w:sz w:val="24"/>
    </w:rPr>
  </w:style>
  <w:style w:type="paragraph" w:customStyle="1" w:styleId="Style10">
    <w:name w:val="_Style 10"/>
    <w:basedOn w:val="a"/>
    <w:next w:val="a"/>
    <w:unhideWhenUsed/>
    <w:qFormat/>
    <w:pPr>
      <w:ind w:left="210"/>
      <w:jc w:val="left"/>
    </w:pPr>
    <w:rPr>
      <w:rFonts w:ascii="等线" w:eastAsia="等线" w:hAnsi="等线" w:hint="eastAsia"/>
      <w:smallCaps/>
      <w:sz w:val="20"/>
    </w:rPr>
  </w:style>
  <w:style w:type="paragraph" w:styleId="a6">
    <w:name w:val="List Paragraph"/>
    <w:basedOn w:val="a"/>
    <w:uiPriority w:val="34"/>
    <w:unhideWhenUsed/>
    <w:qFormat/>
    <w:pPr>
      <w:ind w:firstLineChars="200" w:firstLine="420"/>
    </w:pPr>
  </w:style>
  <w:style w:type="paragraph" w:styleId="a7">
    <w:name w:val="header"/>
    <w:basedOn w:val="a"/>
    <w:link w:val="a8"/>
    <w:rsid w:val="00222FED"/>
    <w:pPr>
      <w:tabs>
        <w:tab w:val="center" w:pos="4153"/>
        <w:tab w:val="right" w:pos="8306"/>
      </w:tabs>
      <w:snapToGrid w:val="0"/>
      <w:jc w:val="center"/>
    </w:pPr>
    <w:rPr>
      <w:sz w:val="18"/>
      <w:szCs w:val="18"/>
    </w:rPr>
  </w:style>
  <w:style w:type="character" w:customStyle="1" w:styleId="a8">
    <w:name w:val="页眉 字符"/>
    <w:basedOn w:val="a1"/>
    <w:link w:val="a7"/>
    <w:rsid w:val="00222FED"/>
    <w:rPr>
      <w:rFonts w:ascii="Times New Roman" w:eastAsia="宋体" w:hAnsi="Times New Roman" w:cs="Times New Roman"/>
      <w:kern w:val="2"/>
      <w:sz w:val="18"/>
      <w:szCs w:val="18"/>
    </w:rPr>
  </w:style>
  <w:style w:type="paragraph" w:styleId="a9">
    <w:name w:val="footer"/>
    <w:basedOn w:val="a"/>
    <w:link w:val="aa"/>
    <w:rsid w:val="00222FED"/>
    <w:pPr>
      <w:tabs>
        <w:tab w:val="center" w:pos="4153"/>
        <w:tab w:val="right" w:pos="8306"/>
      </w:tabs>
      <w:snapToGrid w:val="0"/>
      <w:jc w:val="left"/>
    </w:pPr>
    <w:rPr>
      <w:sz w:val="18"/>
      <w:szCs w:val="18"/>
    </w:rPr>
  </w:style>
  <w:style w:type="character" w:customStyle="1" w:styleId="aa">
    <w:name w:val="页脚 字符"/>
    <w:basedOn w:val="a1"/>
    <w:link w:val="a9"/>
    <w:rsid w:val="00222FED"/>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2664</Words>
  <Characters>2744</Characters>
  <Application>Microsoft Office Word</Application>
  <DocSecurity>0</DocSecurity>
  <Lines>124</Lines>
  <Paragraphs>87</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郑大柽</dc:creator>
  <cp:lastModifiedBy>朔野 张</cp:lastModifiedBy>
  <cp:revision>2</cp:revision>
  <dcterms:created xsi:type="dcterms:W3CDTF">2026-02-05T14:23:00Z</dcterms:created>
  <dcterms:modified xsi:type="dcterms:W3CDTF">2026-02-05T09:52:00Z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2DCB455C2A56B68C52378469C611B541_41</vt:lpwstr>
  </property>
</Properties>
</file>